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950AC" w14:textId="44DBF2E7" w:rsidR="009202DD" w:rsidRPr="00A32DFB" w:rsidRDefault="006D083D" w:rsidP="009202DD">
      <w:pPr>
        <w:spacing w:after="240"/>
        <w:contextualSpacing/>
        <w:jc w:val="center"/>
        <w:rPr>
          <w:b/>
          <w:color w:val="000000" w:themeColor="text1"/>
        </w:rPr>
      </w:pPr>
      <w:r w:rsidRPr="00A32DFB">
        <w:rPr>
          <w:b/>
          <w:color w:val="000000" w:themeColor="text1"/>
        </w:rPr>
        <w:t xml:space="preserve">ACAA Attorney Working Group </w:t>
      </w:r>
    </w:p>
    <w:p w14:paraId="06BF82FE" w14:textId="7CEF7F73" w:rsidR="006D083D" w:rsidRPr="00A32DFB" w:rsidRDefault="006D083D" w:rsidP="009202DD">
      <w:pPr>
        <w:spacing w:after="240"/>
        <w:contextualSpacing/>
        <w:jc w:val="center"/>
        <w:rPr>
          <w:b/>
          <w:color w:val="000000" w:themeColor="text1"/>
        </w:rPr>
      </w:pPr>
      <w:r w:rsidRPr="00A32DFB">
        <w:rPr>
          <w:b/>
          <w:color w:val="000000" w:themeColor="text1"/>
        </w:rPr>
        <w:t>Model Ordinance</w:t>
      </w:r>
      <w:r w:rsidR="009202DD" w:rsidRPr="00A32DFB">
        <w:rPr>
          <w:b/>
          <w:color w:val="000000" w:themeColor="text1"/>
        </w:rPr>
        <w:t xml:space="preserve"> </w:t>
      </w:r>
      <w:r w:rsidRPr="00A32DFB">
        <w:rPr>
          <w:b/>
          <w:color w:val="000000" w:themeColor="text1"/>
        </w:rPr>
        <w:t xml:space="preserve">to Conform to </w:t>
      </w:r>
      <w:r w:rsidR="009202DD" w:rsidRPr="00A32DFB">
        <w:rPr>
          <w:b/>
        </w:rPr>
        <w:fldChar w:fldCharType="begin"/>
      </w:r>
      <w:r w:rsidR="009202DD" w:rsidRPr="00A32DFB">
        <w:rPr>
          <w:b/>
        </w:rPr>
        <w:instrText>HYPERLINK "https://legiscan.com/AZ/text/SB1162/id/2988740"</w:instrText>
      </w:r>
      <w:r w:rsidR="009202DD" w:rsidRPr="00A32DFB">
        <w:rPr>
          <w:b/>
        </w:rPr>
      </w:r>
      <w:r w:rsidR="009202DD" w:rsidRPr="00A32DFB">
        <w:rPr>
          <w:b/>
        </w:rPr>
        <w:fldChar w:fldCharType="separate"/>
      </w:r>
      <w:r w:rsidR="009202DD" w:rsidRPr="00A32DFB">
        <w:rPr>
          <w:rStyle w:val="Hyperlink"/>
          <w:b/>
        </w:rPr>
        <w:t>S.B.</w:t>
      </w:r>
      <w:r w:rsidR="009202DD" w:rsidRPr="00A32DFB">
        <w:rPr>
          <w:rStyle w:val="Hyperlink"/>
          <w:b/>
        </w:rPr>
        <w:t xml:space="preserve"> 1</w:t>
      </w:r>
      <w:r w:rsidR="009202DD" w:rsidRPr="00A32DFB">
        <w:rPr>
          <w:rStyle w:val="Hyperlink"/>
          <w:b/>
        </w:rPr>
        <w:t>1</w:t>
      </w:r>
      <w:r w:rsidR="009202DD" w:rsidRPr="00A32DFB">
        <w:rPr>
          <w:rStyle w:val="Hyperlink"/>
          <w:b/>
        </w:rPr>
        <w:t>62</w:t>
      </w:r>
      <w:r w:rsidR="009202DD" w:rsidRPr="00A32DFB">
        <w:rPr>
          <w:b/>
        </w:rPr>
        <w:fldChar w:fldCharType="end"/>
      </w:r>
    </w:p>
    <w:p w14:paraId="7C11101A" w14:textId="77777777" w:rsidR="006D083D" w:rsidRPr="00A32DFB" w:rsidRDefault="006D083D" w:rsidP="000229BE">
      <w:pPr>
        <w:pBdr>
          <w:top w:val="nil"/>
          <w:left w:val="nil"/>
          <w:bottom w:val="nil"/>
          <w:right w:val="nil"/>
          <w:between w:val="nil"/>
        </w:pBdr>
        <w:contextualSpacing/>
        <w:jc w:val="center"/>
        <w:rPr>
          <w:color w:val="000000" w:themeColor="text1"/>
        </w:rPr>
      </w:pPr>
    </w:p>
    <w:p w14:paraId="35A3C0BD" w14:textId="3CB0ED0E" w:rsidR="006D083D" w:rsidRPr="00A32DFB" w:rsidRDefault="006D083D" w:rsidP="000229BE">
      <w:pPr>
        <w:pBdr>
          <w:top w:val="nil"/>
          <w:left w:val="nil"/>
          <w:bottom w:val="nil"/>
          <w:right w:val="nil"/>
          <w:between w:val="nil"/>
        </w:pBdr>
        <w:contextualSpacing/>
        <w:jc w:val="center"/>
        <w:rPr>
          <w:color w:val="000000" w:themeColor="text1"/>
        </w:rPr>
      </w:pPr>
      <w:r w:rsidRPr="00A32DFB">
        <w:rPr>
          <w:color w:val="000000" w:themeColor="text1"/>
        </w:rPr>
        <w:t>Draft</w:t>
      </w:r>
      <w:r w:rsidR="00803528" w:rsidRPr="00A32DFB">
        <w:rPr>
          <w:color w:val="000000" w:themeColor="text1"/>
        </w:rPr>
        <w:t xml:space="preserve"> </w:t>
      </w:r>
      <w:r w:rsidR="006D1B5C" w:rsidRPr="00A32DFB">
        <w:rPr>
          <w:color w:val="000000" w:themeColor="text1"/>
        </w:rPr>
        <w:t>8/</w:t>
      </w:r>
      <w:r w:rsidR="004C1AE5" w:rsidRPr="00A32DFB">
        <w:rPr>
          <w:color w:val="000000" w:themeColor="text1"/>
        </w:rPr>
        <w:t>13</w:t>
      </w:r>
      <w:r w:rsidR="00803528" w:rsidRPr="00A32DFB">
        <w:rPr>
          <w:color w:val="000000" w:themeColor="text1"/>
        </w:rPr>
        <w:t>/24</w:t>
      </w:r>
    </w:p>
    <w:p w14:paraId="6625DFE9" w14:textId="77777777" w:rsidR="006D083D" w:rsidRPr="00A32DFB" w:rsidRDefault="006D083D" w:rsidP="000229BE">
      <w:pPr>
        <w:pBdr>
          <w:top w:val="nil"/>
          <w:left w:val="nil"/>
          <w:bottom w:val="nil"/>
          <w:right w:val="nil"/>
          <w:between w:val="nil"/>
        </w:pBdr>
        <w:contextualSpacing/>
        <w:jc w:val="center"/>
        <w:rPr>
          <w:color w:val="000000" w:themeColor="text1"/>
        </w:rPr>
      </w:pPr>
    </w:p>
    <w:p w14:paraId="1E803FBF" w14:textId="1787EC70" w:rsidR="006D083D" w:rsidRPr="00A32DFB" w:rsidRDefault="006D083D" w:rsidP="00FB538D">
      <w:pPr>
        <w:pBdr>
          <w:top w:val="nil"/>
          <w:left w:val="nil"/>
          <w:bottom w:val="nil"/>
          <w:right w:val="nil"/>
          <w:between w:val="nil"/>
        </w:pBdr>
        <w:contextualSpacing/>
        <w:jc w:val="center"/>
        <w:rPr>
          <w:color w:val="000000" w:themeColor="text1"/>
        </w:rPr>
      </w:pPr>
      <w:r w:rsidRPr="00A32DFB">
        <w:rPr>
          <w:color w:val="000000" w:themeColor="text1"/>
        </w:rPr>
        <w:t xml:space="preserve">(*This </w:t>
      </w:r>
      <w:r w:rsidR="009202DD" w:rsidRPr="00A32DFB">
        <w:rPr>
          <w:color w:val="000000" w:themeColor="text1"/>
        </w:rPr>
        <w:t>document</w:t>
      </w:r>
      <w:r w:rsidRPr="00A32DFB">
        <w:rPr>
          <w:color w:val="000000" w:themeColor="text1"/>
        </w:rPr>
        <w:t xml:space="preserve"> </w:t>
      </w:r>
      <w:r w:rsidR="00E14C77" w:rsidRPr="00A32DFB">
        <w:rPr>
          <w:color w:val="000000" w:themeColor="text1"/>
        </w:rPr>
        <w:t>may</w:t>
      </w:r>
      <w:r w:rsidRPr="00A32DFB">
        <w:rPr>
          <w:color w:val="000000" w:themeColor="text1"/>
        </w:rPr>
        <w:t xml:space="preserve"> be modified based on</w:t>
      </w:r>
      <w:r w:rsidR="00FB538D" w:rsidRPr="00A32DFB">
        <w:rPr>
          <w:color w:val="000000" w:themeColor="text1"/>
        </w:rPr>
        <w:t xml:space="preserve"> </w:t>
      </w:r>
      <w:r w:rsidRPr="00A32DFB">
        <w:rPr>
          <w:color w:val="000000" w:themeColor="text1"/>
        </w:rPr>
        <w:t>feedback)</w:t>
      </w:r>
    </w:p>
    <w:p w14:paraId="0CCDE609" w14:textId="77777777" w:rsidR="004E4028" w:rsidRPr="00A32DFB" w:rsidRDefault="004E4028" w:rsidP="000229BE">
      <w:pPr>
        <w:pBdr>
          <w:top w:val="nil"/>
          <w:left w:val="nil"/>
          <w:bottom w:val="nil"/>
          <w:right w:val="nil"/>
          <w:between w:val="nil"/>
        </w:pBdr>
        <w:contextualSpacing/>
        <w:jc w:val="center"/>
        <w:rPr>
          <w:color w:val="000000" w:themeColor="text1"/>
        </w:rPr>
      </w:pPr>
    </w:p>
    <w:p w14:paraId="00A119C3" w14:textId="77777777" w:rsidR="004E4028" w:rsidRPr="00A32DFB" w:rsidRDefault="004E4028" w:rsidP="000229BE">
      <w:pPr>
        <w:pBdr>
          <w:top w:val="nil"/>
          <w:left w:val="nil"/>
          <w:bottom w:val="nil"/>
          <w:right w:val="nil"/>
          <w:between w:val="nil"/>
        </w:pBdr>
        <w:contextualSpacing/>
        <w:jc w:val="center"/>
        <w:rPr>
          <w:color w:val="000000" w:themeColor="text1"/>
        </w:rPr>
      </w:pPr>
    </w:p>
    <w:p w14:paraId="4536AA27" w14:textId="77777777" w:rsidR="004E4028" w:rsidRPr="00A32DFB" w:rsidRDefault="004E4028" w:rsidP="000229BE">
      <w:pPr>
        <w:pBdr>
          <w:top w:val="nil"/>
          <w:left w:val="nil"/>
          <w:bottom w:val="nil"/>
          <w:right w:val="nil"/>
          <w:between w:val="nil"/>
        </w:pBdr>
        <w:contextualSpacing/>
        <w:jc w:val="center"/>
        <w:rPr>
          <w:color w:val="000000" w:themeColor="text1"/>
        </w:rPr>
      </w:pPr>
    </w:p>
    <w:p w14:paraId="21416E24" w14:textId="77777777" w:rsidR="00B101FC" w:rsidRPr="00A32DFB" w:rsidRDefault="00B101FC" w:rsidP="000229BE">
      <w:pPr>
        <w:pBdr>
          <w:top w:val="nil"/>
          <w:left w:val="nil"/>
          <w:bottom w:val="nil"/>
          <w:right w:val="nil"/>
          <w:between w:val="nil"/>
        </w:pBdr>
        <w:contextualSpacing/>
        <w:jc w:val="center"/>
        <w:rPr>
          <w:color w:val="000000" w:themeColor="text1"/>
        </w:rPr>
      </w:pPr>
    </w:p>
    <w:p w14:paraId="1E80BC40" w14:textId="77777777" w:rsidR="00B101FC" w:rsidRPr="00A32DFB" w:rsidRDefault="00B101FC" w:rsidP="000229BE">
      <w:pPr>
        <w:pBdr>
          <w:top w:val="nil"/>
          <w:left w:val="nil"/>
          <w:bottom w:val="nil"/>
          <w:right w:val="nil"/>
          <w:between w:val="nil"/>
        </w:pBdr>
        <w:contextualSpacing/>
        <w:jc w:val="center"/>
        <w:rPr>
          <w:color w:val="000000" w:themeColor="text1"/>
        </w:rPr>
      </w:pPr>
    </w:p>
    <w:p w14:paraId="1B2DEE4B" w14:textId="77777777" w:rsidR="00FB538D" w:rsidRPr="00A32DFB" w:rsidRDefault="00FB538D" w:rsidP="000229BE">
      <w:pPr>
        <w:pBdr>
          <w:top w:val="nil"/>
          <w:left w:val="nil"/>
          <w:bottom w:val="nil"/>
          <w:right w:val="nil"/>
          <w:between w:val="nil"/>
        </w:pBdr>
        <w:contextualSpacing/>
        <w:jc w:val="center"/>
        <w:rPr>
          <w:bCs/>
          <w:color w:val="000000" w:themeColor="text1"/>
        </w:rPr>
      </w:pPr>
    </w:p>
    <w:p w14:paraId="53268E88" w14:textId="77777777" w:rsidR="00FB538D" w:rsidRPr="00A32DFB" w:rsidRDefault="00FB538D" w:rsidP="000229BE">
      <w:pPr>
        <w:pBdr>
          <w:top w:val="nil"/>
          <w:left w:val="nil"/>
          <w:bottom w:val="nil"/>
          <w:right w:val="nil"/>
          <w:between w:val="nil"/>
        </w:pBdr>
        <w:contextualSpacing/>
        <w:jc w:val="center"/>
        <w:rPr>
          <w:bCs/>
          <w:color w:val="000000" w:themeColor="text1"/>
        </w:rPr>
      </w:pPr>
    </w:p>
    <w:p w14:paraId="37D1A8CD" w14:textId="77777777" w:rsidR="007F261A" w:rsidRPr="00A32DFB" w:rsidRDefault="007F261A" w:rsidP="000229BE">
      <w:pPr>
        <w:pBdr>
          <w:top w:val="nil"/>
          <w:left w:val="nil"/>
          <w:bottom w:val="nil"/>
          <w:right w:val="nil"/>
          <w:between w:val="nil"/>
        </w:pBdr>
        <w:contextualSpacing/>
        <w:jc w:val="center"/>
        <w:rPr>
          <w:bCs/>
          <w:color w:val="000000" w:themeColor="text1"/>
        </w:rPr>
      </w:pPr>
    </w:p>
    <w:p w14:paraId="137961E0" w14:textId="77777777" w:rsidR="007F261A" w:rsidRPr="00A32DFB" w:rsidRDefault="007F261A" w:rsidP="000229BE">
      <w:pPr>
        <w:pBdr>
          <w:top w:val="nil"/>
          <w:left w:val="nil"/>
          <w:bottom w:val="nil"/>
          <w:right w:val="nil"/>
          <w:between w:val="nil"/>
        </w:pBdr>
        <w:contextualSpacing/>
        <w:jc w:val="center"/>
        <w:rPr>
          <w:bCs/>
          <w:color w:val="000000" w:themeColor="text1"/>
        </w:rPr>
      </w:pPr>
    </w:p>
    <w:p w14:paraId="21C17A0E" w14:textId="77777777" w:rsidR="007F261A" w:rsidRPr="00A32DFB" w:rsidRDefault="007F261A" w:rsidP="000229BE">
      <w:pPr>
        <w:pBdr>
          <w:top w:val="nil"/>
          <w:left w:val="nil"/>
          <w:bottom w:val="nil"/>
          <w:right w:val="nil"/>
          <w:between w:val="nil"/>
        </w:pBdr>
        <w:contextualSpacing/>
        <w:jc w:val="center"/>
        <w:rPr>
          <w:bCs/>
          <w:color w:val="000000" w:themeColor="text1"/>
        </w:rPr>
      </w:pPr>
    </w:p>
    <w:p w14:paraId="4CDAB72F" w14:textId="77777777" w:rsidR="004E4028" w:rsidRPr="00A32DFB" w:rsidRDefault="004E4028" w:rsidP="000229BE">
      <w:pPr>
        <w:pBdr>
          <w:top w:val="nil"/>
          <w:left w:val="nil"/>
          <w:bottom w:val="nil"/>
          <w:right w:val="nil"/>
          <w:between w:val="nil"/>
        </w:pBdr>
        <w:contextualSpacing/>
        <w:jc w:val="center"/>
        <w:rPr>
          <w:bCs/>
          <w:color w:val="000000" w:themeColor="text1"/>
        </w:rPr>
      </w:pPr>
    </w:p>
    <w:p w14:paraId="041A506E" w14:textId="6CBE98D2" w:rsidR="00CD516A" w:rsidRPr="00A32DFB" w:rsidRDefault="006D083D" w:rsidP="000229BE">
      <w:pPr>
        <w:jc w:val="center"/>
        <w:rPr>
          <w:b/>
          <w:color w:val="000000" w:themeColor="text1"/>
        </w:rPr>
      </w:pPr>
      <w:r w:rsidRPr="00A32DFB">
        <w:rPr>
          <w:b/>
          <w:color w:val="000000" w:themeColor="text1"/>
        </w:rPr>
        <w:br w:type="page"/>
      </w:r>
      <w:bookmarkStart w:id="0" w:name="_Option_1"/>
      <w:bookmarkEnd w:id="0"/>
    </w:p>
    <w:p w14:paraId="008C3BB2" w14:textId="119DF947" w:rsidR="00CD516A" w:rsidRPr="00A32DFB" w:rsidRDefault="00CD516A" w:rsidP="009D00F0">
      <w:pPr>
        <w:jc w:val="both"/>
        <w:rPr>
          <w:color w:val="000000" w:themeColor="text1"/>
        </w:rPr>
      </w:pPr>
    </w:p>
    <w:p w14:paraId="365202B9" w14:textId="7470DC13" w:rsidR="006D083D" w:rsidRPr="00A32DFB" w:rsidRDefault="006D083D" w:rsidP="002F1348">
      <w:pPr>
        <w:pBdr>
          <w:top w:val="nil"/>
          <w:left w:val="nil"/>
          <w:bottom w:val="nil"/>
          <w:right w:val="nil"/>
          <w:between w:val="nil"/>
        </w:pBdr>
        <w:jc w:val="center"/>
        <w:rPr>
          <w:b/>
          <w:color w:val="000000" w:themeColor="text1"/>
        </w:rPr>
      </w:pPr>
      <w:r w:rsidRPr="00A32DFB">
        <w:rPr>
          <w:b/>
          <w:color w:val="000000" w:themeColor="text1"/>
        </w:rPr>
        <w:t xml:space="preserve">ORDINANCE NO. </w:t>
      </w:r>
      <w:r w:rsidRPr="006B7012">
        <w:rPr>
          <w:b/>
          <w:color w:val="000000" w:themeColor="text1"/>
          <w:highlight w:val="lightGray"/>
        </w:rPr>
        <w:t>__________</w:t>
      </w:r>
    </w:p>
    <w:p w14:paraId="033F5272" w14:textId="77777777" w:rsidR="006D083D" w:rsidRPr="00A32DFB" w:rsidRDefault="006D083D" w:rsidP="009D00F0">
      <w:pPr>
        <w:pBdr>
          <w:top w:val="nil"/>
          <w:left w:val="nil"/>
          <w:bottom w:val="nil"/>
          <w:right w:val="nil"/>
          <w:between w:val="nil"/>
        </w:pBdr>
        <w:jc w:val="both"/>
        <w:rPr>
          <w:b/>
          <w:color w:val="000000" w:themeColor="text1"/>
        </w:rPr>
      </w:pPr>
    </w:p>
    <w:p w14:paraId="2F4A8DB9" w14:textId="77777777" w:rsidR="006D083D" w:rsidRPr="00A32DFB" w:rsidRDefault="006D083D" w:rsidP="009D00F0">
      <w:pPr>
        <w:pBdr>
          <w:top w:val="nil"/>
          <w:left w:val="nil"/>
          <w:bottom w:val="nil"/>
          <w:right w:val="nil"/>
          <w:between w:val="nil"/>
        </w:pBdr>
        <w:jc w:val="both"/>
        <w:rPr>
          <w:b/>
          <w:color w:val="000000" w:themeColor="text1"/>
        </w:rPr>
      </w:pPr>
    </w:p>
    <w:p w14:paraId="58F5C26F" w14:textId="3C2C427F" w:rsidR="006D083D" w:rsidRPr="006B7012" w:rsidRDefault="006D083D" w:rsidP="006B7012">
      <w:pPr>
        <w:pBdr>
          <w:top w:val="nil"/>
          <w:left w:val="nil"/>
          <w:bottom w:val="nil"/>
          <w:right w:val="nil"/>
          <w:between w:val="nil"/>
        </w:pBdr>
        <w:ind w:left="720" w:right="720"/>
        <w:jc w:val="both"/>
        <w:rPr>
          <w:smallCaps/>
          <w:color w:val="000000" w:themeColor="text1"/>
        </w:rPr>
      </w:pPr>
      <w:r w:rsidRPr="00A32DFB">
        <w:rPr>
          <w:color w:val="000000" w:themeColor="text1"/>
        </w:rPr>
        <w:t>AN ORDINANCE OF THE COMMON COUNCIL OF THE [</w:t>
      </w:r>
      <w:r w:rsidRPr="006B7012">
        <w:rPr>
          <w:color w:val="000000" w:themeColor="text1"/>
          <w:highlight w:val="lightGray"/>
        </w:rPr>
        <w:t>CITY / TOWN OF _________________</w:t>
      </w:r>
      <w:r w:rsidRPr="00A32DFB">
        <w:rPr>
          <w:color w:val="000000" w:themeColor="text1"/>
        </w:rPr>
        <w:t>,</w:t>
      </w:r>
      <w:r w:rsidR="006B7012">
        <w:rPr>
          <w:color w:val="000000" w:themeColor="text1"/>
        </w:rPr>
        <w:t>]</w:t>
      </w:r>
      <w:r w:rsidRPr="00A32DFB">
        <w:rPr>
          <w:color w:val="000000" w:themeColor="text1"/>
        </w:rPr>
        <w:t xml:space="preserve"> ARIZONA, </w:t>
      </w:r>
      <w:r w:rsidR="006B7012">
        <w:rPr>
          <w:color w:val="000000" w:themeColor="text1"/>
        </w:rPr>
        <w:t>[</w:t>
      </w:r>
      <w:r w:rsidRPr="00A32DFB">
        <w:rPr>
          <w:color w:val="000000" w:themeColor="text1"/>
        </w:rPr>
        <w:t xml:space="preserve">AMENDING THE CODE OF </w:t>
      </w:r>
      <w:r w:rsidR="006B7012" w:rsidRPr="006B7012">
        <w:rPr>
          <w:color w:val="000000" w:themeColor="text1"/>
          <w:highlight w:val="lightGray"/>
        </w:rPr>
        <w:t xml:space="preserve">CITY / TOWN </w:t>
      </w:r>
      <w:r w:rsidRPr="00A32DFB">
        <w:rPr>
          <w:color w:val="000000" w:themeColor="text1"/>
        </w:rPr>
        <w:t>BY [</w:t>
      </w:r>
      <w:r w:rsidRPr="006B7012">
        <w:rPr>
          <w:color w:val="000000" w:themeColor="text1"/>
          <w:highlight w:val="lightGray"/>
        </w:rPr>
        <w:t>ADOPTING / AMENDING _____</w:t>
      </w:r>
      <w:r w:rsidR="006B7012" w:rsidRPr="006B7012">
        <w:rPr>
          <w:color w:val="000000" w:themeColor="text1"/>
          <w:highlight w:val="lightGray"/>
        </w:rPr>
        <w:t>]</w:t>
      </w:r>
      <w:r w:rsidRPr="00A32DFB">
        <w:rPr>
          <w:color w:val="000000" w:themeColor="text1"/>
        </w:rPr>
        <w:t xml:space="preserve"> RELATING TO </w:t>
      </w:r>
      <w:r w:rsidR="006B7012">
        <w:rPr>
          <w:caps/>
          <w:color w:val="000000" w:themeColor="text1"/>
        </w:rPr>
        <w:t>the approval of residential zoning applications</w:t>
      </w:r>
      <w:r w:rsidRPr="00A32DFB">
        <w:rPr>
          <w:caps/>
          <w:color w:val="000000" w:themeColor="text1"/>
        </w:rPr>
        <w:t>;</w:t>
      </w:r>
      <w:r w:rsidRPr="00A32DFB">
        <w:rPr>
          <w:color w:val="000000" w:themeColor="text1"/>
        </w:rPr>
        <w:t xml:space="preserve"> </w:t>
      </w:r>
      <w:r w:rsidRPr="00A32DFB">
        <w:rPr>
          <w:smallCaps/>
          <w:color w:val="000000" w:themeColor="text1"/>
        </w:rPr>
        <w:t xml:space="preserve">INCORPORATING THE RECITALS BY REFERENCE; </w:t>
      </w:r>
      <w:r w:rsidR="006B7012">
        <w:rPr>
          <w:smallCaps/>
          <w:color w:val="000000" w:themeColor="text1"/>
        </w:rPr>
        <w:t>[</w:t>
      </w:r>
      <w:r w:rsidRPr="006B7012">
        <w:rPr>
          <w:color w:val="000000" w:themeColor="text1"/>
          <w:highlight w:val="lightGray"/>
        </w:rPr>
        <w:t>ESTABLISHING A PURPOSE; SETTING FORTH DEFINITIONS;</w:t>
      </w:r>
      <w:r w:rsidR="00C962A8" w:rsidRPr="006B7012">
        <w:rPr>
          <w:color w:val="000000" w:themeColor="text1"/>
          <w:highlight w:val="lightGray"/>
        </w:rPr>
        <w:t xml:space="preserve"> </w:t>
      </w:r>
      <w:r w:rsidRPr="006B7012">
        <w:rPr>
          <w:smallCaps/>
          <w:color w:val="000000" w:themeColor="text1"/>
          <w:highlight w:val="lightGray"/>
        </w:rPr>
        <w:t>ESTABLISHING FINES AND PENALTIES FOR VIOLATIONS; PROVIDING FOR ENFORCEMENT</w:t>
      </w:r>
      <w:r w:rsidRPr="00A32DFB">
        <w:rPr>
          <w:smallCaps/>
          <w:color w:val="000000" w:themeColor="text1"/>
        </w:rPr>
        <w:t>;</w:t>
      </w:r>
      <w:r w:rsidR="006B7012">
        <w:rPr>
          <w:smallCaps/>
          <w:color w:val="000000" w:themeColor="text1"/>
        </w:rPr>
        <w:t>]</w:t>
      </w:r>
      <w:r w:rsidRPr="00A32DFB">
        <w:rPr>
          <w:smallCaps/>
          <w:color w:val="000000" w:themeColor="text1"/>
        </w:rPr>
        <w:t xml:space="preserve"> PROVIDING FOR THE REPEAL OF CONFLICTING ORDINANCES; PROVIDING FOR SEVERABILITY</w:t>
      </w:r>
      <w:r w:rsidR="00EB754F">
        <w:rPr>
          <w:smallCaps/>
          <w:color w:val="000000" w:themeColor="text1"/>
        </w:rPr>
        <w:t xml:space="preserve">; </w:t>
      </w:r>
      <w:r w:rsidR="00EB754F" w:rsidRPr="00EB754F">
        <w:rPr>
          <w:caps/>
          <w:color w:val="000000" w:themeColor="text1"/>
        </w:rPr>
        <w:t>and e</w:t>
      </w:r>
      <w:r w:rsidRPr="00EB754F">
        <w:rPr>
          <w:caps/>
          <w:color w:val="000000" w:themeColor="text1"/>
        </w:rPr>
        <w:t>STABLISHING</w:t>
      </w:r>
      <w:r w:rsidRPr="00A32DFB">
        <w:rPr>
          <w:smallCaps/>
          <w:color w:val="000000" w:themeColor="text1"/>
        </w:rPr>
        <w:t xml:space="preserve"> AN EFFECTIVE DATE.</w:t>
      </w:r>
    </w:p>
    <w:p w14:paraId="705E40A6" w14:textId="77777777" w:rsidR="006D083D" w:rsidRPr="00A32DFB" w:rsidRDefault="006D083D" w:rsidP="006B7012">
      <w:pPr>
        <w:pBdr>
          <w:top w:val="nil"/>
          <w:left w:val="nil"/>
          <w:bottom w:val="nil"/>
          <w:right w:val="nil"/>
          <w:between w:val="nil"/>
        </w:pBdr>
        <w:jc w:val="both"/>
        <w:rPr>
          <w:b/>
          <w:color w:val="000000" w:themeColor="text1"/>
        </w:rPr>
      </w:pPr>
    </w:p>
    <w:p w14:paraId="17508FC1" w14:textId="77777777" w:rsidR="009202DD" w:rsidRPr="00A32DFB" w:rsidRDefault="009202DD" w:rsidP="006B7012">
      <w:pPr>
        <w:pBdr>
          <w:top w:val="nil"/>
          <w:left w:val="nil"/>
          <w:bottom w:val="nil"/>
          <w:right w:val="nil"/>
          <w:between w:val="nil"/>
        </w:pBdr>
        <w:jc w:val="both"/>
        <w:rPr>
          <w:color w:val="000000" w:themeColor="text1"/>
        </w:rPr>
      </w:pPr>
    </w:p>
    <w:p w14:paraId="08A7A3AD" w14:textId="2E1EAA79" w:rsidR="009202DD" w:rsidRPr="009202DD" w:rsidRDefault="009202DD" w:rsidP="009202DD">
      <w:pPr>
        <w:pBdr>
          <w:top w:val="nil"/>
          <w:left w:val="nil"/>
          <w:bottom w:val="nil"/>
          <w:right w:val="nil"/>
          <w:between w:val="nil"/>
        </w:pBdr>
        <w:ind w:firstLine="720"/>
        <w:jc w:val="both"/>
        <w:rPr>
          <w:color w:val="000000" w:themeColor="text1"/>
        </w:rPr>
      </w:pPr>
      <w:r w:rsidRPr="009202DD">
        <w:rPr>
          <w:color w:val="000000" w:themeColor="text1"/>
        </w:rPr>
        <w:t xml:space="preserve">WHEREAS the Arizona Legislature adopted </w:t>
      </w:r>
      <w:r w:rsidRPr="00A32DFB">
        <w:rPr>
          <w:color w:val="000000" w:themeColor="text1"/>
        </w:rPr>
        <w:t>S.B.</w:t>
      </w:r>
      <w:r w:rsidRPr="009202DD">
        <w:rPr>
          <w:color w:val="000000" w:themeColor="text1"/>
        </w:rPr>
        <w:t xml:space="preserve"> 1162, codified as Ariz. Rev. Stat. § 9-462.10, which mandates that cities and towns adopt zoning code amendments </w:t>
      </w:r>
      <w:r w:rsidR="006B7012" w:rsidRPr="00A32DFB">
        <w:rPr>
          <w:color w:val="000000" w:themeColor="text1"/>
        </w:rPr>
        <w:t>on or before January 1, 2025</w:t>
      </w:r>
      <w:r w:rsidR="006B7012">
        <w:rPr>
          <w:color w:val="000000" w:themeColor="text1"/>
        </w:rPr>
        <w:t xml:space="preserve">, </w:t>
      </w:r>
      <w:r w:rsidRPr="009202DD">
        <w:rPr>
          <w:color w:val="000000" w:themeColor="text1"/>
        </w:rPr>
        <w:t xml:space="preserve">related to the approval of residential zoning </w:t>
      </w:r>
      <w:proofErr w:type="gramStart"/>
      <w:r w:rsidRPr="009202DD">
        <w:rPr>
          <w:color w:val="000000" w:themeColor="text1"/>
        </w:rPr>
        <w:t>applications;</w:t>
      </w:r>
      <w:proofErr w:type="gramEnd"/>
      <w:r w:rsidRPr="009202DD">
        <w:rPr>
          <w:color w:val="000000" w:themeColor="text1"/>
        </w:rPr>
        <w:t xml:space="preserve"> </w:t>
      </w:r>
    </w:p>
    <w:p w14:paraId="223EDF0B" w14:textId="77777777" w:rsidR="009202DD" w:rsidRPr="009202DD" w:rsidRDefault="009202DD" w:rsidP="006B7012">
      <w:pPr>
        <w:pBdr>
          <w:top w:val="nil"/>
          <w:left w:val="nil"/>
          <w:bottom w:val="nil"/>
          <w:right w:val="nil"/>
          <w:between w:val="nil"/>
        </w:pBdr>
        <w:jc w:val="both"/>
        <w:rPr>
          <w:color w:val="000000" w:themeColor="text1"/>
        </w:rPr>
      </w:pPr>
    </w:p>
    <w:p w14:paraId="60FF6F80" w14:textId="2EE8A8E3" w:rsidR="009202DD" w:rsidRPr="009202DD" w:rsidRDefault="009202DD" w:rsidP="006B7012">
      <w:pPr>
        <w:pBdr>
          <w:top w:val="nil"/>
          <w:left w:val="nil"/>
          <w:bottom w:val="nil"/>
          <w:right w:val="nil"/>
          <w:between w:val="nil"/>
        </w:pBdr>
        <w:ind w:firstLine="720"/>
        <w:jc w:val="both"/>
        <w:rPr>
          <w:color w:val="000000" w:themeColor="text1"/>
        </w:rPr>
      </w:pPr>
      <w:r w:rsidRPr="00A32DFB">
        <w:rPr>
          <w:color w:val="000000" w:themeColor="text1"/>
        </w:rPr>
        <w:t xml:space="preserve">WHEREAS </w:t>
      </w:r>
      <w:r w:rsidRPr="009202DD">
        <w:rPr>
          <w:color w:val="000000" w:themeColor="text1"/>
        </w:rPr>
        <w:t xml:space="preserve">this </w:t>
      </w:r>
      <w:r w:rsidR="006B7012">
        <w:rPr>
          <w:color w:val="000000" w:themeColor="text1"/>
        </w:rPr>
        <w:t>O</w:t>
      </w:r>
      <w:r w:rsidRPr="009202DD">
        <w:rPr>
          <w:color w:val="000000" w:themeColor="text1"/>
        </w:rPr>
        <w:t xml:space="preserve">rdinance is being adopted by the </w:t>
      </w:r>
      <w:r w:rsidRPr="00A32DFB">
        <w:rPr>
          <w:color w:val="000000" w:themeColor="text1"/>
        </w:rPr>
        <w:t>[</w:t>
      </w:r>
      <w:r w:rsidRPr="009202DD">
        <w:rPr>
          <w:color w:val="000000" w:themeColor="text1"/>
          <w:highlight w:val="lightGray"/>
        </w:rPr>
        <w:t>City</w:t>
      </w:r>
      <w:r w:rsidRPr="006B7012">
        <w:rPr>
          <w:color w:val="000000" w:themeColor="text1"/>
          <w:highlight w:val="lightGray"/>
        </w:rPr>
        <w:t>/Town</w:t>
      </w:r>
      <w:r w:rsidRPr="00A32DFB">
        <w:rPr>
          <w:color w:val="000000" w:themeColor="text1"/>
        </w:rPr>
        <w:t>]</w:t>
      </w:r>
      <w:r w:rsidRPr="009202DD">
        <w:rPr>
          <w:color w:val="000000" w:themeColor="text1"/>
        </w:rPr>
        <w:t xml:space="preserve"> Council to comply with</w:t>
      </w:r>
      <w:r w:rsidRPr="00A32DFB">
        <w:rPr>
          <w:color w:val="000000" w:themeColor="text1"/>
        </w:rPr>
        <w:t xml:space="preserve"> </w:t>
      </w:r>
      <w:r w:rsidR="006B7012">
        <w:rPr>
          <w:color w:val="000000" w:themeColor="text1"/>
        </w:rPr>
        <w:t xml:space="preserve">the </w:t>
      </w:r>
      <w:r w:rsidRPr="00A32DFB">
        <w:rPr>
          <w:color w:val="000000" w:themeColor="text1"/>
        </w:rPr>
        <w:t>new mandate</w:t>
      </w:r>
      <w:r w:rsidR="006B7012">
        <w:rPr>
          <w:color w:val="000000" w:themeColor="text1"/>
        </w:rPr>
        <w:t>s under S.B. 1162</w:t>
      </w:r>
      <w:r w:rsidRPr="009202DD">
        <w:rPr>
          <w:color w:val="000000" w:themeColor="text1"/>
        </w:rPr>
        <w:t>; and</w:t>
      </w:r>
    </w:p>
    <w:p w14:paraId="42657EC8" w14:textId="77777777" w:rsidR="009202DD" w:rsidRPr="009202DD" w:rsidRDefault="009202DD" w:rsidP="006B7012">
      <w:pPr>
        <w:pBdr>
          <w:top w:val="nil"/>
          <w:left w:val="nil"/>
          <w:bottom w:val="nil"/>
          <w:right w:val="nil"/>
          <w:between w:val="nil"/>
        </w:pBdr>
        <w:jc w:val="both"/>
        <w:rPr>
          <w:color w:val="000000" w:themeColor="text1"/>
        </w:rPr>
      </w:pPr>
    </w:p>
    <w:p w14:paraId="4ABD8D1B" w14:textId="77777777" w:rsidR="009202DD" w:rsidRPr="009202DD" w:rsidRDefault="009202DD" w:rsidP="009202DD">
      <w:pPr>
        <w:pBdr>
          <w:top w:val="nil"/>
          <w:left w:val="nil"/>
          <w:bottom w:val="nil"/>
          <w:right w:val="nil"/>
          <w:between w:val="nil"/>
        </w:pBdr>
        <w:ind w:firstLine="720"/>
        <w:jc w:val="both"/>
        <w:rPr>
          <w:color w:val="000000" w:themeColor="text1"/>
        </w:rPr>
      </w:pPr>
      <w:r w:rsidRPr="009202DD">
        <w:rPr>
          <w:color w:val="000000" w:themeColor="text1"/>
        </w:rPr>
        <w:t>WHEREAS, the [</w:t>
      </w:r>
      <w:r w:rsidRPr="009202DD">
        <w:rPr>
          <w:color w:val="000000" w:themeColor="text1"/>
          <w:highlight w:val="lightGray"/>
        </w:rPr>
        <w:t>City/Town</w:t>
      </w:r>
      <w:r w:rsidRPr="009202DD">
        <w:rPr>
          <w:color w:val="000000" w:themeColor="text1"/>
        </w:rPr>
        <w:t>] Council has considered the probable impact of this ordinance on the cost to construct housing for sale or rent; and</w:t>
      </w:r>
    </w:p>
    <w:p w14:paraId="64DB2577" w14:textId="77777777" w:rsidR="009202DD" w:rsidRPr="009202DD" w:rsidRDefault="009202DD" w:rsidP="006B7012">
      <w:pPr>
        <w:pBdr>
          <w:top w:val="nil"/>
          <w:left w:val="nil"/>
          <w:bottom w:val="nil"/>
          <w:right w:val="nil"/>
          <w:between w:val="nil"/>
        </w:pBdr>
        <w:jc w:val="both"/>
        <w:rPr>
          <w:color w:val="000000" w:themeColor="text1"/>
        </w:rPr>
      </w:pPr>
    </w:p>
    <w:p w14:paraId="037815E0" w14:textId="1309C0EF" w:rsidR="00E14C77" w:rsidRPr="00A32DFB" w:rsidRDefault="006B7012" w:rsidP="00E14C77">
      <w:pPr>
        <w:pBdr>
          <w:top w:val="nil"/>
          <w:left w:val="nil"/>
          <w:bottom w:val="nil"/>
          <w:right w:val="nil"/>
          <w:between w:val="nil"/>
        </w:pBdr>
        <w:ind w:firstLine="720"/>
        <w:jc w:val="both"/>
        <w:rPr>
          <w:color w:val="000000" w:themeColor="text1"/>
        </w:rPr>
      </w:pPr>
      <w:r>
        <w:rPr>
          <w:color w:val="000000" w:themeColor="text1"/>
        </w:rPr>
        <w:t>[</w:t>
      </w:r>
      <w:r w:rsidR="009202DD" w:rsidRPr="009202DD">
        <w:rPr>
          <w:color w:val="000000" w:themeColor="text1"/>
        </w:rPr>
        <w:t>WHEREAS a public hearing was held by the Planning and Zoning Commission as required by the Zoning Code</w:t>
      </w:r>
      <w:r>
        <w:rPr>
          <w:color w:val="000000" w:themeColor="text1"/>
        </w:rPr>
        <w:t>;]</w:t>
      </w:r>
    </w:p>
    <w:p w14:paraId="21D73C75" w14:textId="77777777" w:rsidR="006D083D" w:rsidRPr="00A32DFB" w:rsidRDefault="006D083D" w:rsidP="006B7012">
      <w:pPr>
        <w:pBdr>
          <w:top w:val="nil"/>
          <w:left w:val="nil"/>
          <w:bottom w:val="nil"/>
          <w:right w:val="nil"/>
          <w:between w:val="nil"/>
        </w:pBdr>
        <w:jc w:val="both"/>
        <w:rPr>
          <w:color w:val="000000" w:themeColor="text1"/>
        </w:rPr>
      </w:pPr>
    </w:p>
    <w:p w14:paraId="3736799C" w14:textId="79645046" w:rsidR="006B7012" w:rsidRDefault="006D083D" w:rsidP="007C779A">
      <w:pPr>
        <w:pBdr>
          <w:top w:val="nil"/>
          <w:left w:val="nil"/>
          <w:bottom w:val="nil"/>
          <w:right w:val="nil"/>
          <w:between w:val="nil"/>
        </w:pBdr>
        <w:ind w:firstLine="720"/>
        <w:jc w:val="both"/>
        <w:rPr>
          <w:color w:val="000000" w:themeColor="text1"/>
        </w:rPr>
      </w:pPr>
      <w:r w:rsidRPr="00A32DFB">
        <w:rPr>
          <w:color w:val="000000" w:themeColor="text1"/>
        </w:rPr>
        <w:t>NOW THEREFORE, BE IT ORDAINED by the Common Council of the [</w:t>
      </w:r>
      <w:r w:rsidRPr="00A32DFB">
        <w:rPr>
          <w:color w:val="000000" w:themeColor="text1"/>
          <w:highlight w:val="lightGray"/>
        </w:rPr>
        <w:t>City/Town</w:t>
      </w:r>
      <w:r w:rsidRPr="00A32DFB">
        <w:rPr>
          <w:color w:val="000000" w:themeColor="text1"/>
        </w:rPr>
        <w:t>], as follows:</w:t>
      </w:r>
    </w:p>
    <w:p w14:paraId="47593C9F" w14:textId="77777777" w:rsidR="006B7012" w:rsidRDefault="006B7012" w:rsidP="007C779A">
      <w:pPr>
        <w:pBdr>
          <w:top w:val="nil"/>
          <w:left w:val="nil"/>
          <w:bottom w:val="nil"/>
          <w:right w:val="nil"/>
          <w:between w:val="nil"/>
        </w:pBdr>
        <w:ind w:firstLine="720"/>
        <w:jc w:val="both"/>
        <w:rPr>
          <w:color w:val="000000" w:themeColor="text1"/>
        </w:rPr>
      </w:pPr>
    </w:p>
    <w:p w14:paraId="6696D410" w14:textId="181DB945" w:rsidR="00E4095B" w:rsidRDefault="00E4095B" w:rsidP="007C779A">
      <w:pPr>
        <w:pBdr>
          <w:top w:val="nil"/>
          <w:left w:val="nil"/>
          <w:bottom w:val="nil"/>
          <w:right w:val="nil"/>
          <w:between w:val="nil"/>
        </w:pBdr>
        <w:ind w:firstLine="720"/>
        <w:jc w:val="both"/>
        <w:rPr>
          <w:color w:val="000000" w:themeColor="text1"/>
        </w:rPr>
      </w:pPr>
      <w:r w:rsidRPr="00A32DFB">
        <w:rPr>
          <w:color w:val="000000" w:themeColor="text1"/>
        </w:rPr>
        <w:t>[</w:t>
      </w:r>
      <w:r w:rsidRPr="006B7012">
        <w:rPr>
          <w:color w:val="000000" w:themeColor="text1"/>
          <w:highlight w:val="lightGray"/>
        </w:rPr>
        <w:t>continued on the next page</w:t>
      </w:r>
      <w:r w:rsidRPr="00A32DFB">
        <w:rPr>
          <w:color w:val="000000" w:themeColor="text1"/>
        </w:rPr>
        <w:t>]</w:t>
      </w:r>
    </w:p>
    <w:p w14:paraId="11CBEE47" w14:textId="77777777" w:rsidR="006B7012" w:rsidRDefault="006B7012" w:rsidP="007C779A">
      <w:pPr>
        <w:rPr>
          <w:color w:val="000000" w:themeColor="text1"/>
        </w:rPr>
      </w:pPr>
    </w:p>
    <w:p w14:paraId="05214CCB" w14:textId="77777777" w:rsidR="006B7012" w:rsidRDefault="006B7012">
      <w:pPr>
        <w:rPr>
          <w:color w:val="000000" w:themeColor="text1"/>
        </w:rPr>
      </w:pPr>
      <w:r>
        <w:rPr>
          <w:color w:val="000000" w:themeColor="text1"/>
        </w:rPr>
        <w:br w:type="page"/>
      </w:r>
    </w:p>
    <w:p w14:paraId="5521168A" w14:textId="6229BD01" w:rsidR="007C779A" w:rsidRPr="00A32DFB" w:rsidRDefault="007C779A" w:rsidP="007C779A">
      <w:pPr>
        <w:rPr>
          <w:b/>
          <w:bCs/>
          <w:color w:val="000000" w:themeColor="text1"/>
        </w:rPr>
      </w:pPr>
      <w:r w:rsidRPr="00A32DFB">
        <w:rPr>
          <w:b/>
          <w:bCs/>
          <w:color w:val="000000" w:themeColor="text1"/>
        </w:rPr>
        <w:lastRenderedPageBreak/>
        <w:t xml:space="preserve">Section </w:t>
      </w:r>
      <w:r w:rsidRPr="006B7012">
        <w:rPr>
          <w:b/>
          <w:bCs/>
          <w:color w:val="000000" w:themeColor="text1"/>
          <w:highlight w:val="lightGray"/>
        </w:rPr>
        <w:t>____</w:t>
      </w:r>
      <w:r w:rsidRPr="00A32DFB">
        <w:rPr>
          <w:b/>
          <w:bCs/>
          <w:color w:val="000000" w:themeColor="text1"/>
        </w:rPr>
        <w:t>.</w:t>
      </w:r>
      <w:r w:rsidR="006B7012">
        <w:rPr>
          <w:b/>
          <w:bCs/>
          <w:color w:val="000000" w:themeColor="text1"/>
        </w:rPr>
        <w:tab/>
      </w:r>
      <w:r w:rsidRPr="00A32DFB">
        <w:rPr>
          <w:b/>
          <w:bCs/>
          <w:u w:val="single"/>
        </w:rPr>
        <w:t>Approval of Residential Zoning Applications</w:t>
      </w:r>
      <w:r w:rsidR="009F3CA1" w:rsidRPr="00A32DFB">
        <w:rPr>
          <w:b/>
          <w:bCs/>
          <w:color w:val="000000" w:themeColor="text1"/>
        </w:rPr>
        <w:t>.</w:t>
      </w:r>
      <w:r w:rsidR="003853D9" w:rsidRPr="006B7012">
        <w:rPr>
          <w:rStyle w:val="FootnoteReference"/>
          <w:color w:val="000000" w:themeColor="text1"/>
          <w:highlight w:val="lightGray"/>
        </w:rPr>
        <w:footnoteReference w:id="2"/>
      </w:r>
    </w:p>
    <w:p w14:paraId="760C46BA" w14:textId="1E7C6600" w:rsidR="007C779A" w:rsidRPr="00A32DFB" w:rsidRDefault="00A765A6" w:rsidP="007C779A">
      <w:pPr>
        <w:spacing w:before="100" w:beforeAutospacing="1" w:after="100" w:afterAutospacing="1"/>
        <w:jc w:val="both"/>
      </w:pPr>
      <w:r w:rsidRPr="004635A1">
        <w:rPr>
          <w:b/>
          <w:bCs/>
        </w:rPr>
        <w:t>(</w:t>
      </w:r>
      <w:r w:rsidR="007C779A" w:rsidRPr="004635A1">
        <w:rPr>
          <w:b/>
          <w:bCs/>
        </w:rPr>
        <w:t>A)</w:t>
      </w:r>
      <w:r w:rsidR="007C779A" w:rsidRPr="00A32DFB">
        <w:t xml:space="preserve"> </w:t>
      </w:r>
      <w:r w:rsidR="007C779A" w:rsidRPr="00A32DFB">
        <w:rPr>
          <w:b/>
          <w:bCs/>
        </w:rPr>
        <w:t>Administrative completeness review time frame</w:t>
      </w:r>
      <w:r w:rsidR="007C779A" w:rsidRPr="00A32DFB">
        <w:t xml:space="preserve">. For each </w:t>
      </w:r>
      <w:r w:rsidR="00AC3186">
        <w:t>residential zoning application</w:t>
      </w:r>
      <w:r w:rsidR="007C779A" w:rsidRPr="00A32DFB">
        <w:t>,</w:t>
      </w:r>
      <w:r w:rsidR="004635A1">
        <w:rPr>
          <w:rStyle w:val="FootnoteReference"/>
        </w:rPr>
        <w:footnoteReference w:id="3"/>
      </w:r>
      <w:r w:rsidR="007C779A" w:rsidRPr="00A32DFB">
        <w:t xml:space="preserve"> the </w:t>
      </w:r>
      <w:r w:rsidR="00AC3186">
        <w:t>[</w:t>
      </w:r>
      <w:r w:rsidR="007C779A" w:rsidRPr="00AC3186">
        <w:rPr>
          <w:highlight w:val="lightGray"/>
        </w:rPr>
        <w:t>zoning administrator</w:t>
      </w:r>
      <w:r w:rsidR="00AC3186">
        <w:t>]</w:t>
      </w:r>
      <w:r w:rsidR="007C779A" w:rsidRPr="00A32DFB">
        <w:t xml:space="preserve"> shall designate a staff member to review the application. </w:t>
      </w:r>
      <w:r w:rsidR="00AC3186">
        <w:t xml:space="preserve"> The designated </w:t>
      </w:r>
      <w:r w:rsidR="007C779A" w:rsidRPr="00A32DFB">
        <w:t>[</w:t>
      </w:r>
      <w:r w:rsidR="007C779A" w:rsidRPr="00AC3186">
        <w:rPr>
          <w:highlight w:val="lightGray"/>
        </w:rPr>
        <w:t>City</w:t>
      </w:r>
      <w:r w:rsidR="007C779A" w:rsidRPr="00AC3186">
        <w:rPr>
          <w:highlight w:val="lightGray"/>
        </w:rPr>
        <w:t>/town</w:t>
      </w:r>
      <w:r w:rsidR="007C779A" w:rsidRPr="00A32DFB">
        <w:t>]</w:t>
      </w:r>
      <w:r w:rsidR="007C779A" w:rsidRPr="00A32DFB">
        <w:t xml:space="preserve"> staff </w:t>
      </w:r>
      <w:r w:rsidR="00AC3186">
        <w:t xml:space="preserve">member </w:t>
      </w:r>
      <w:r w:rsidR="007C779A" w:rsidRPr="00A32DFB">
        <w:t xml:space="preserve">shall determine whether the application is administratively complete within thirty (30) days after receiving the application. If the application is </w:t>
      </w:r>
      <w:r w:rsidR="00AC3186">
        <w:t>deemed</w:t>
      </w:r>
      <w:r w:rsidR="007C779A" w:rsidRPr="00A32DFB">
        <w:t xml:space="preserve"> administratively </w:t>
      </w:r>
      <w:r w:rsidR="00AC3186">
        <w:t>in</w:t>
      </w:r>
      <w:r w:rsidR="007C779A" w:rsidRPr="00A32DFB">
        <w:t xml:space="preserve">complete, </w:t>
      </w:r>
      <w:r w:rsidR="00AC3186">
        <w:t xml:space="preserve">the </w:t>
      </w:r>
      <w:r w:rsidR="007C779A" w:rsidRPr="00A32DFB">
        <w:t>staff</w:t>
      </w:r>
      <w:r w:rsidR="00AC3186">
        <w:t xml:space="preserve"> member</w:t>
      </w:r>
      <w:r w:rsidR="007C779A" w:rsidRPr="00A32DFB">
        <w:t xml:space="preserve"> </w:t>
      </w:r>
      <w:r w:rsidR="00AC3186">
        <w:t>will</w:t>
      </w:r>
      <w:r w:rsidR="007C779A" w:rsidRPr="00A32DFB">
        <w:t xml:space="preserve"> provide the applicant with a </w:t>
      </w:r>
      <w:r w:rsidR="00A70F3E">
        <w:t xml:space="preserve">written notice that includes a </w:t>
      </w:r>
      <w:r w:rsidR="007C779A" w:rsidRPr="00A32DFB">
        <w:t xml:space="preserve">comprehensive list of the specific deficiencies. Upon issuance of the </w:t>
      </w:r>
      <w:r w:rsidR="00A70F3E">
        <w:t xml:space="preserve">written </w:t>
      </w:r>
      <w:r w:rsidR="007C779A" w:rsidRPr="00A32DFB">
        <w:t xml:space="preserve">notice, the administrative completeness review time frame and overall time frame contained in this </w:t>
      </w:r>
      <w:r w:rsidR="00A70F3E">
        <w:t>S</w:t>
      </w:r>
      <w:r w:rsidR="007C779A" w:rsidRPr="00A32DFB">
        <w:t xml:space="preserve">ection are suspended until </w:t>
      </w:r>
      <w:r w:rsidR="00A70F3E">
        <w:t>the staff member receives the resubmitted application. The s</w:t>
      </w:r>
      <w:r w:rsidR="007C779A" w:rsidRPr="00A32DFB">
        <w:t xml:space="preserve">taff </w:t>
      </w:r>
      <w:r w:rsidR="00A70F3E">
        <w:t xml:space="preserve">member </w:t>
      </w:r>
      <w:r w:rsidR="007C779A" w:rsidRPr="00A32DFB">
        <w:t xml:space="preserve">shall </w:t>
      </w:r>
      <w:r w:rsidR="00A70F3E">
        <w:t xml:space="preserve">have fifteen (15) days to review the resubmitted application and </w:t>
      </w:r>
      <w:r w:rsidR="007C779A" w:rsidRPr="00A32DFB">
        <w:t xml:space="preserve">determine whether </w:t>
      </w:r>
      <w:r w:rsidR="00A70F3E">
        <w:t>every deficiency has been resolved</w:t>
      </w:r>
      <w:r w:rsidR="00A70F3E" w:rsidRPr="00A32DFB">
        <w:t xml:space="preserve"> </w:t>
      </w:r>
      <w:r w:rsidR="00A70F3E">
        <w:t>for administrative completeness</w:t>
      </w:r>
      <w:r w:rsidR="007C779A" w:rsidRPr="00A32DFB">
        <w:t>.</w:t>
      </w:r>
    </w:p>
    <w:p w14:paraId="6C9B9C07" w14:textId="7B243E65" w:rsidR="007C779A" w:rsidRPr="00A32DFB" w:rsidRDefault="007C779A" w:rsidP="007C779A">
      <w:pPr>
        <w:spacing w:before="100" w:beforeAutospacing="1" w:after="100" w:afterAutospacing="1"/>
        <w:jc w:val="both"/>
      </w:pPr>
      <w:r w:rsidRPr="00A32DFB">
        <w:rPr>
          <w:b/>
          <w:bCs/>
        </w:rPr>
        <w:t>(B) Approval or Denial of Residential Zoning Applications</w:t>
      </w:r>
      <w:r w:rsidRPr="00A32DFB">
        <w:t xml:space="preserve">. After determining that a residential zoning application is administratively complete, the </w:t>
      </w:r>
      <w:r w:rsidRPr="00A32DFB">
        <w:t>[</w:t>
      </w:r>
      <w:r w:rsidRPr="00A76AC1">
        <w:rPr>
          <w:highlight w:val="lightGray"/>
        </w:rPr>
        <w:t>City Council</w:t>
      </w:r>
      <w:r w:rsidRPr="00A32DFB">
        <w:t>]</w:t>
      </w:r>
      <w:r w:rsidRPr="00A32DFB">
        <w:t xml:space="preserve"> shall approve or deny the application within one hundred eighty (180) days. The </w:t>
      </w:r>
      <w:r w:rsidRPr="00A32DFB">
        <w:t>[</w:t>
      </w:r>
      <w:r w:rsidRPr="00A76AC1">
        <w:rPr>
          <w:highlight w:val="lightGray"/>
        </w:rPr>
        <w:t>City/Town</w:t>
      </w:r>
      <w:r w:rsidRPr="00A32DFB">
        <w:t xml:space="preserve">] </w:t>
      </w:r>
      <w:r w:rsidRPr="00A32DFB">
        <w:t>may extend the time frame to approve or deny beyond one hundred eighty (180) days</w:t>
      </w:r>
      <w:r w:rsidR="00453B9E">
        <w:t xml:space="preserve"> as follows</w:t>
      </w:r>
      <w:r w:rsidRPr="00A32DFB">
        <w:t xml:space="preserve">: </w:t>
      </w:r>
    </w:p>
    <w:p w14:paraId="4994214A" w14:textId="143C1E8F" w:rsidR="00453B9E" w:rsidRPr="00A32DFB" w:rsidRDefault="007C779A" w:rsidP="00453B9E">
      <w:pPr>
        <w:spacing w:before="100" w:beforeAutospacing="1" w:after="100" w:afterAutospacing="1"/>
        <w:ind w:left="720"/>
        <w:jc w:val="both"/>
      </w:pPr>
      <w:r w:rsidRPr="00A32DFB">
        <w:t xml:space="preserve">(1) </w:t>
      </w:r>
      <w:r w:rsidRPr="00A32DFB">
        <w:t>staff may grant a one-time extension of not more than thirty (30) days</w:t>
      </w:r>
      <w:r w:rsidR="00453B9E">
        <w:t xml:space="preserve"> </w:t>
      </w:r>
      <w:r w:rsidR="00453B9E" w:rsidRPr="00A32DFB">
        <w:t>for extenuating circumstances</w:t>
      </w:r>
      <w:r w:rsidRPr="00A32DFB">
        <w:t xml:space="preserve">; </w:t>
      </w:r>
      <w:r w:rsidRPr="00A32DFB">
        <w:t>or</w:t>
      </w:r>
    </w:p>
    <w:p w14:paraId="5002574A" w14:textId="1C7CCF2A" w:rsidR="007C779A" w:rsidRPr="00A32DFB" w:rsidRDefault="007C779A" w:rsidP="007C779A">
      <w:pPr>
        <w:spacing w:before="100" w:beforeAutospacing="1" w:after="100" w:afterAutospacing="1"/>
        <w:ind w:left="720"/>
        <w:jc w:val="both"/>
      </w:pPr>
      <w:r w:rsidRPr="00A32DFB">
        <w:t xml:space="preserve">(2) staff </w:t>
      </w:r>
      <w:r w:rsidRPr="00A32DFB">
        <w:t xml:space="preserve">may grant extensions </w:t>
      </w:r>
      <w:r w:rsidR="00453B9E">
        <w:t>in</w:t>
      </w:r>
      <w:r w:rsidRPr="00A32DFB">
        <w:t xml:space="preserve"> thirty (30) days </w:t>
      </w:r>
      <w:r w:rsidR="00453B9E">
        <w:t xml:space="preserve">increments at the request of the applicant. </w:t>
      </w:r>
    </w:p>
    <w:p w14:paraId="45BFC034" w14:textId="73F10BA3" w:rsidR="00A32DFB" w:rsidRPr="00A32DFB" w:rsidRDefault="007C779A" w:rsidP="007C779A">
      <w:pPr>
        <w:spacing w:before="100" w:beforeAutospacing="1" w:after="100" w:afterAutospacing="1"/>
        <w:jc w:val="both"/>
      </w:pPr>
      <w:r w:rsidRPr="00A32DFB">
        <w:rPr>
          <w:b/>
          <w:bCs/>
        </w:rPr>
        <w:t xml:space="preserve">(C) </w:t>
      </w:r>
      <w:r w:rsidRPr="00A32DFB">
        <w:rPr>
          <w:b/>
          <w:bCs/>
        </w:rPr>
        <w:t>Exceptions.</w:t>
      </w:r>
      <w:r w:rsidRPr="00A32DFB">
        <w:t xml:space="preserve"> This </w:t>
      </w:r>
      <w:r w:rsidR="003D1ECA">
        <w:t>S</w:t>
      </w:r>
      <w:r w:rsidRPr="00A32DFB">
        <w:t>ection does not apply to</w:t>
      </w:r>
      <w:r w:rsidR="00A32DFB" w:rsidRPr="00A32DFB">
        <w:t>:</w:t>
      </w:r>
    </w:p>
    <w:p w14:paraId="38373192" w14:textId="54D9F992" w:rsidR="00A32DFB" w:rsidRPr="00A32DFB" w:rsidRDefault="00A32DFB" w:rsidP="00A32DFB">
      <w:pPr>
        <w:spacing w:before="100" w:beforeAutospacing="1" w:after="100" w:afterAutospacing="1"/>
        <w:ind w:left="720"/>
        <w:jc w:val="both"/>
      </w:pPr>
      <w:r w:rsidRPr="00A32DFB">
        <w:t>(1)</w:t>
      </w:r>
      <w:r w:rsidR="007C779A" w:rsidRPr="00A32DFB">
        <w:t xml:space="preserve"> </w:t>
      </w:r>
      <w:r w:rsidR="003D1ECA">
        <w:t>L</w:t>
      </w:r>
      <w:r w:rsidR="007C779A" w:rsidRPr="00A32DFB">
        <w:t>and that is designated as a district of historical significance pursuant to Ariz. Rev. Stat. § 9-462.01(a)</w:t>
      </w:r>
      <w:r w:rsidRPr="00A32DFB">
        <w:t>;</w:t>
      </w:r>
      <w:r w:rsidR="007C779A" w:rsidRPr="00A32DFB">
        <w:t xml:space="preserve"> </w:t>
      </w:r>
      <w:r w:rsidR="003D1ECA">
        <w:t>and</w:t>
      </w:r>
    </w:p>
    <w:p w14:paraId="4BFB0345" w14:textId="37FC39C7" w:rsidR="00A32DFB" w:rsidRPr="00A32DFB" w:rsidRDefault="00A32DFB" w:rsidP="00A32DFB">
      <w:pPr>
        <w:spacing w:before="100" w:beforeAutospacing="1" w:after="100" w:afterAutospacing="1"/>
        <w:ind w:left="720"/>
        <w:jc w:val="both"/>
        <w:rPr>
          <w:highlight w:val="yellow"/>
        </w:rPr>
      </w:pPr>
      <w:r w:rsidRPr="00A32DFB">
        <w:t>(2) A</w:t>
      </w:r>
      <w:r w:rsidR="007C779A" w:rsidRPr="00A32DFB">
        <w:t xml:space="preserve">n area that is designated as historic on the national register of historic </w:t>
      </w:r>
      <w:proofErr w:type="gramStart"/>
      <w:r w:rsidR="007C779A" w:rsidRPr="00A32DFB">
        <w:t>places</w:t>
      </w:r>
      <w:r w:rsidR="003D1ECA">
        <w:t>;</w:t>
      </w:r>
      <w:proofErr w:type="gramEnd"/>
      <w:r w:rsidR="007C779A" w:rsidRPr="00A32DFB">
        <w:t xml:space="preserve"> </w:t>
      </w:r>
    </w:p>
    <w:p w14:paraId="418A4A2C" w14:textId="1A47D242" w:rsidR="00A32DFB" w:rsidRDefault="00A32DFB" w:rsidP="00C83EC2">
      <w:pPr>
        <w:spacing w:before="100" w:beforeAutospacing="1" w:after="100" w:afterAutospacing="1"/>
        <w:ind w:left="720"/>
        <w:jc w:val="both"/>
      </w:pPr>
      <w:r w:rsidRPr="00C83EC2">
        <w:lastRenderedPageBreak/>
        <w:t xml:space="preserve">(3) </w:t>
      </w:r>
      <w:r w:rsidR="003D1ECA">
        <w:t>Land</w:t>
      </w:r>
      <w:r w:rsidR="007C779A" w:rsidRPr="00C83EC2">
        <w:t xml:space="preserve"> that </w:t>
      </w:r>
      <w:r w:rsidRPr="00C83EC2">
        <w:t>is</w:t>
      </w:r>
      <w:r w:rsidR="007C779A" w:rsidRPr="00C83EC2">
        <w:t xml:space="preserve"> already zoned as a planned area development (</w:t>
      </w:r>
      <w:r w:rsidRPr="00C83EC2">
        <w:t>PAD</w:t>
      </w:r>
      <w:r w:rsidR="007C779A" w:rsidRPr="00C83EC2">
        <w:t>).</w:t>
      </w:r>
    </w:p>
    <w:p w14:paraId="3EE5F959" w14:textId="2967A356" w:rsidR="004635A1" w:rsidRPr="00A32DFB" w:rsidRDefault="004635A1" w:rsidP="004635A1">
      <w:pPr>
        <w:spacing w:before="100" w:beforeAutospacing="1" w:after="100" w:afterAutospacing="1"/>
        <w:jc w:val="both"/>
        <w:rPr>
          <w:b/>
          <w:bCs/>
          <w:color w:val="000000" w:themeColor="text1"/>
        </w:rPr>
      </w:pPr>
      <w:r w:rsidRPr="004635A1">
        <w:rPr>
          <w:b/>
          <w:bCs/>
        </w:rPr>
        <w:t>[(D) Definitions</w:t>
      </w:r>
      <w:r>
        <w:t>.]</w:t>
      </w:r>
      <w:r>
        <w:rPr>
          <w:rStyle w:val="FootnoteReference"/>
        </w:rPr>
        <w:footnoteReference w:id="4"/>
      </w:r>
    </w:p>
    <w:p w14:paraId="6011AF32" w14:textId="46EF3966" w:rsidR="003B30AD" w:rsidRPr="003D1ECA" w:rsidRDefault="003D1ECA" w:rsidP="00783B1B">
      <w:pPr>
        <w:jc w:val="both"/>
        <w:rPr>
          <w:color w:val="000000" w:themeColor="text1"/>
        </w:rPr>
      </w:pPr>
      <w:r>
        <w:rPr>
          <w:b/>
          <w:bCs/>
          <w:color w:val="000000" w:themeColor="text1"/>
        </w:rPr>
        <w:tab/>
      </w:r>
      <w:r w:rsidRPr="003D1ECA">
        <w:rPr>
          <w:color w:val="000000" w:themeColor="text1"/>
        </w:rPr>
        <w:t>[“Residential zoning application” means</w:t>
      </w:r>
      <w:r>
        <w:rPr>
          <w:color w:val="000000" w:themeColor="text1"/>
        </w:rPr>
        <w:t xml:space="preserve"> _____________.]</w:t>
      </w:r>
    </w:p>
    <w:p w14:paraId="0610276B" w14:textId="77777777" w:rsidR="003D1ECA" w:rsidRDefault="003D1ECA" w:rsidP="00783B1B">
      <w:pPr>
        <w:jc w:val="both"/>
        <w:rPr>
          <w:b/>
          <w:bCs/>
          <w:color w:val="000000" w:themeColor="text1"/>
        </w:rPr>
      </w:pPr>
    </w:p>
    <w:p w14:paraId="033678A0" w14:textId="77777777" w:rsidR="003D1ECA" w:rsidRPr="00A32DFB" w:rsidRDefault="003D1ECA" w:rsidP="00783B1B">
      <w:pPr>
        <w:jc w:val="both"/>
        <w:rPr>
          <w:b/>
          <w:bCs/>
          <w:color w:val="000000" w:themeColor="text1"/>
        </w:rPr>
      </w:pPr>
    </w:p>
    <w:p w14:paraId="75B07048" w14:textId="77777777" w:rsidR="003B30AD" w:rsidRPr="00A32DFB" w:rsidRDefault="003B30AD" w:rsidP="003B30AD">
      <w:pPr>
        <w:ind w:firstLine="720"/>
        <w:jc w:val="both"/>
        <w:rPr>
          <w:b/>
          <w:color w:val="000000" w:themeColor="text1"/>
        </w:rPr>
      </w:pPr>
      <w:r w:rsidRPr="00A32DFB">
        <w:rPr>
          <w:b/>
          <w:color w:val="000000" w:themeColor="text1"/>
        </w:rPr>
        <w:t xml:space="preserve">Section II. </w:t>
      </w:r>
      <w:r w:rsidRPr="00A32DFB">
        <w:rPr>
          <w:b/>
          <w:color w:val="000000" w:themeColor="text1"/>
        </w:rPr>
        <w:tab/>
      </w:r>
      <w:r w:rsidRPr="00A32DFB">
        <w:rPr>
          <w:b/>
          <w:color w:val="000000" w:themeColor="text1"/>
          <w:u w:val="single"/>
        </w:rPr>
        <w:t>Penalties</w:t>
      </w:r>
      <w:r w:rsidRPr="00A32DFB">
        <w:rPr>
          <w:b/>
          <w:color w:val="000000" w:themeColor="text1"/>
        </w:rPr>
        <w:t>.</w:t>
      </w:r>
    </w:p>
    <w:p w14:paraId="0CD06D40" w14:textId="77777777" w:rsidR="003B30AD" w:rsidRPr="00A32DFB" w:rsidRDefault="003B30AD" w:rsidP="003B30AD">
      <w:pPr>
        <w:tabs>
          <w:tab w:val="left" w:pos="-720"/>
        </w:tabs>
        <w:jc w:val="both"/>
        <w:rPr>
          <w:color w:val="000000" w:themeColor="text1"/>
        </w:rPr>
      </w:pPr>
    </w:p>
    <w:p w14:paraId="32FBE3BA" w14:textId="77777777" w:rsidR="003B30AD" w:rsidRPr="00A32DFB" w:rsidRDefault="003B30AD" w:rsidP="003B30AD">
      <w:pPr>
        <w:jc w:val="both"/>
        <w:rPr>
          <w:color w:val="000000" w:themeColor="text1"/>
        </w:rPr>
      </w:pPr>
      <w:r w:rsidRPr="00A32DFB">
        <w:rPr>
          <w:color w:val="000000" w:themeColor="text1"/>
        </w:rPr>
        <w:tab/>
        <w:t>[</w:t>
      </w:r>
      <w:r w:rsidRPr="00A32DFB">
        <w:rPr>
          <w:color w:val="000000" w:themeColor="text1"/>
          <w:highlight w:val="lightGray"/>
        </w:rPr>
        <w:t>Add penalty clause</w:t>
      </w:r>
      <w:r w:rsidRPr="00A32DFB">
        <w:rPr>
          <w:color w:val="000000" w:themeColor="text1"/>
        </w:rPr>
        <w:t>].</w:t>
      </w:r>
      <w:r w:rsidRPr="00A32DFB">
        <w:rPr>
          <w:rStyle w:val="FootnoteReference"/>
          <w:rFonts w:eastAsiaTheme="majorEastAsia"/>
          <w:color w:val="000000" w:themeColor="text1"/>
        </w:rPr>
        <w:footnoteReference w:id="5"/>
      </w:r>
      <w:r w:rsidRPr="00A32DFB">
        <w:rPr>
          <w:color w:val="000000" w:themeColor="text1"/>
        </w:rPr>
        <w:t xml:space="preserve"> </w:t>
      </w:r>
    </w:p>
    <w:p w14:paraId="045C283F" w14:textId="77777777" w:rsidR="003B30AD" w:rsidRPr="00A32DFB" w:rsidRDefault="003B30AD" w:rsidP="003B30AD">
      <w:pPr>
        <w:jc w:val="both"/>
        <w:rPr>
          <w:b/>
          <w:color w:val="000000" w:themeColor="text1"/>
        </w:rPr>
      </w:pPr>
    </w:p>
    <w:p w14:paraId="5E80ABE9" w14:textId="77777777" w:rsidR="003B30AD" w:rsidRPr="00A32DFB" w:rsidRDefault="003B30AD" w:rsidP="003B30AD">
      <w:pPr>
        <w:jc w:val="both"/>
        <w:rPr>
          <w:b/>
          <w:color w:val="000000" w:themeColor="text1"/>
        </w:rPr>
      </w:pPr>
    </w:p>
    <w:p w14:paraId="094FFE3D" w14:textId="77777777" w:rsidR="003B30AD" w:rsidRPr="00A32DFB" w:rsidRDefault="003B30AD" w:rsidP="003B30AD">
      <w:pPr>
        <w:ind w:firstLine="720"/>
        <w:jc w:val="both"/>
        <w:rPr>
          <w:b/>
          <w:color w:val="000000" w:themeColor="text1"/>
        </w:rPr>
      </w:pPr>
      <w:r w:rsidRPr="00A32DFB">
        <w:rPr>
          <w:b/>
          <w:color w:val="000000" w:themeColor="text1"/>
        </w:rPr>
        <w:t xml:space="preserve">Section III. </w:t>
      </w:r>
      <w:r w:rsidRPr="00A32DFB">
        <w:rPr>
          <w:b/>
          <w:color w:val="000000" w:themeColor="text1"/>
        </w:rPr>
        <w:tab/>
      </w:r>
      <w:r w:rsidRPr="00A32DFB">
        <w:rPr>
          <w:b/>
          <w:color w:val="000000" w:themeColor="text1"/>
          <w:u w:val="single"/>
        </w:rPr>
        <w:t>Providing for Repeal of Conflicting Ordinances</w:t>
      </w:r>
      <w:r w:rsidRPr="00A32DFB">
        <w:rPr>
          <w:b/>
          <w:color w:val="000000" w:themeColor="text1"/>
        </w:rPr>
        <w:t>.</w:t>
      </w:r>
    </w:p>
    <w:p w14:paraId="5CD90F8C" w14:textId="77777777" w:rsidR="003B30AD" w:rsidRPr="00A32DFB" w:rsidRDefault="003B30AD" w:rsidP="003D1ECA">
      <w:pPr>
        <w:jc w:val="both"/>
        <w:rPr>
          <w:b/>
          <w:color w:val="000000" w:themeColor="text1"/>
        </w:rPr>
      </w:pPr>
    </w:p>
    <w:p w14:paraId="0E366034" w14:textId="6279EB13" w:rsidR="003B30AD" w:rsidRPr="00A32DFB" w:rsidRDefault="003B30AD" w:rsidP="003B30AD">
      <w:pPr>
        <w:tabs>
          <w:tab w:val="left" w:pos="-720"/>
        </w:tabs>
        <w:jc w:val="both"/>
        <w:rPr>
          <w:color w:val="000000" w:themeColor="text1"/>
        </w:rPr>
      </w:pPr>
      <w:r w:rsidRPr="00A32DFB">
        <w:rPr>
          <w:color w:val="000000" w:themeColor="text1"/>
        </w:rPr>
        <w:tab/>
        <w:t>All ordinances and parts of ordinances in conflict with the provisions of this Ordinance or any part of the Code adopted herein by reference, are hereby repealed.</w:t>
      </w:r>
    </w:p>
    <w:p w14:paraId="57156569" w14:textId="77777777" w:rsidR="003B30AD" w:rsidRPr="00A32DFB" w:rsidRDefault="003B30AD" w:rsidP="003B30AD">
      <w:pPr>
        <w:tabs>
          <w:tab w:val="left" w:pos="-720"/>
        </w:tabs>
        <w:jc w:val="both"/>
        <w:rPr>
          <w:color w:val="000000" w:themeColor="text1"/>
        </w:rPr>
      </w:pPr>
    </w:p>
    <w:p w14:paraId="6AE041A9" w14:textId="77777777" w:rsidR="003B30AD" w:rsidRPr="00A32DFB" w:rsidRDefault="003B30AD" w:rsidP="003B30AD">
      <w:pPr>
        <w:tabs>
          <w:tab w:val="left" w:pos="-720"/>
        </w:tabs>
        <w:jc w:val="both"/>
        <w:rPr>
          <w:color w:val="000000" w:themeColor="text1"/>
        </w:rPr>
      </w:pPr>
    </w:p>
    <w:p w14:paraId="3843EC67" w14:textId="77777777" w:rsidR="003B30AD" w:rsidRPr="00A32DFB" w:rsidRDefault="003B30AD" w:rsidP="003B30AD">
      <w:pPr>
        <w:tabs>
          <w:tab w:val="left" w:pos="-720"/>
        </w:tabs>
        <w:jc w:val="both"/>
        <w:rPr>
          <w:b/>
          <w:color w:val="000000" w:themeColor="text1"/>
        </w:rPr>
      </w:pPr>
      <w:r w:rsidRPr="00A32DFB">
        <w:rPr>
          <w:b/>
          <w:color w:val="000000" w:themeColor="text1"/>
        </w:rPr>
        <w:tab/>
        <w:t xml:space="preserve">Section IV. </w:t>
      </w:r>
      <w:r w:rsidRPr="00A32DFB">
        <w:rPr>
          <w:b/>
          <w:color w:val="000000" w:themeColor="text1"/>
        </w:rPr>
        <w:tab/>
      </w:r>
      <w:r w:rsidRPr="00A32DFB">
        <w:rPr>
          <w:b/>
          <w:color w:val="000000" w:themeColor="text1"/>
          <w:u w:val="single"/>
        </w:rPr>
        <w:t>Recitals</w:t>
      </w:r>
      <w:r w:rsidRPr="00A32DFB">
        <w:rPr>
          <w:b/>
          <w:color w:val="000000" w:themeColor="text1"/>
        </w:rPr>
        <w:t xml:space="preserve">.  </w:t>
      </w:r>
    </w:p>
    <w:p w14:paraId="20D0F693" w14:textId="77777777" w:rsidR="003B30AD" w:rsidRPr="00A32DFB" w:rsidRDefault="003B30AD" w:rsidP="003B30AD">
      <w:pPr>
        <w:tabs>
          <w:tab w:val="left" w:pos="-720"/>
        </w:tabs>
        <w:jc w:val="both"/>
        <w:rPr>
          <w:b/>
          <w:color w:val="000000" w:themeColor="text1"/>
        </w:rPr>
      </w:pPr>
    </w:p>
    <w:p w14:paraId="0B902000" w14:textId="463A28E1" w:rsidR="003B30AD" w:rsidRPr="00A32DFB" w:rsidRDefault="003B30AD" w:rsidP="003B30AD">
      <w:pPr>
        <w:tabs>
          <w:tab w:val="left" w:pos="-720"/>
        </w:tabs>
        <w:jc w:val="both"/>
        <w:rPr>
          <w:color w:val="000000" w:themeColor="text1"/>
        </w:rPr>
      </w:pPr>
      <w:r w:rsidRPr="00A32DFB">
        <w:rPr>
          <w:color w:val="000000" w:themeColor="text1"/>
        </w:rPr>
        <w:tab/>
        <w:t>The recitals above are fully incorporated in this Ordinance by reference.</w:t>
      </w:r>
    </w:p>
    <w:p w14:paraId="33285520" w14:textId="77777777" w:rsidR="003B30AD" w:rsidRPr="00A32DFB" w:rsidRDefault="003B30AD" w:rsidP="003B30AD">
      <w:pPr>
        <w:tabs>
          <w:tab w:val="left" w:pos="-720"/>
        </w:tabs>
        <w:jc w:val="both"/>
        <w:rPr>
          <w:b/>
          <w:color w:val="000000" w:themeColor="text1"/>
        </w:rPr>
      </w:pPr>
    </w:p>
    <w:p w14:paraId="2D567E26" w14:textId="77777777" w:rsidR="003B30AD" w:rsidRPr="00A32DFB" w:rsidRDefault="003B30AD" w:rsidP="003B30AD">
      <w:pPr>
        <w:tabs>
          <w:tab w:val="left" w:pos="-720"/>
        </w:tabs>
        <w:jc w:val="both"/>
        <w:rPr>
          <w:b/>
          <w:color w:val="000000" w:themeColor="text1"/>
        </w:rPr>
      </w:pPr>
    </w:p>
    <w:p w14:paraId="6A324341" w14:textId="77777777" w:rsidR="003B30AD" w:rsidRPr="00A32DFB" w:rsidRDefault="003B30AD" w:rsidP="003B30AD">
      <w:pPr>
        <w:tabs>
          <w:tab w:val="left" w:pos="-720"/>
        </w:tabs>
        <w:jc w:val="both"/>
        <w:rPr>
          <w:b/>
          <w:color w:val="000000" w:themeColor="text1"/>
        </w:rPr>
      </w:pPr>
      <w:r w:rsidRPr="00A32DFB">
        <w:rPr>
          <w:b/>
          <w:color w:val="000000" w:themeColor="text1"/>
        </w:rPr>
        <w:tab/>
        <w:t xml:space="preserve">Section V. </w:t>
      </w:r>
      <w:r w:rsidRPr="00A32DFB">
        <w:rPr>
          <w:b/>
          <w:color w:val="000000" w:themeColor="text1"/>
        </w:rPr>
        <w:tab/>
      </w:r>
      <w:r w:rsidRPr="00A32DFB">
        <w:rPr>
          <w:b/>
          <w:color w:val="000000" w:themeColor="text1"/>
          <w:u w:val="single"/>
        </w:rPr>
        <w:t>Effective Date</w:t>
      </w:r>
      <w:r w:rsidRPr="00A32DFB">
        <w:rPr>
          <w:b/>
          <w:color w:val="000000" w:themeColor="text1"/>
        </w:rPr>
        <w:t xml:space="preserve">.  </w:t>
      </w:r>
    </w:p>
    <w:p w14:paraId="254B1172" w14:textId="77777777" w:rsidR="003B30AD" w:rsidRPr="00A32DFB" w:rsidRDefault="003B30AD" w:rsidP="003B30AD">
      <w:pPr>
        <w:tabs>
          <w:tab w:val="left" w:pos="-720"/>
        </w:tabs>
        <w:jc w:val="both"/>
        <w:rPr>
          <w:b/>
          <w:color w:val="000000" w:themeColor="text1"/>
        </w:rPr>
      </w:pPr>
    </w:p>
    <w:p w14:paraId="4BE90D6B" w14:textId="400A907D" w:rsidR="003B30AD" w:rsidRPr="00A32DFB" w:rsidRDefault="003B30AD" w:rsidP="003B30AD">
      <w:pPr>
        <w:tabs>
          <w:tab w:val="left" w:pos="-720"/>
        </w:tabs>
        <w:jc w:val="both"/>
        <w:rPr>
          <w:color w:val="000000" w:themeColor="text1"/>
        </w:rPr>
      </w:pPr>
      <w:r w:rsidRPr="00A32DFB">
        <w:rPr>
          <w:color w:val="000000" w:themeColor="text1"/>
        </w:rPr>
        <w:tab/>
        <w:t xml:space="preserve">The effective date of this Ordinance shall be </w:t>
      </w:r>
      <w:r w:rsidR="0002677A">
        <w:rPr>
          <w:color w:val="000000" w:themeColor="text1"/>
        </w:rPr>
        <w:t>[</w:t>
      </w:r>
      <w:r w:rsidR="0002677A">
        <w:rPr>
          <w:color w:val="000000" w:themeColor="text1"/>
          <w:highlight w:val="lightGray"/>
        </w:rPr>
        <w:t>January 1</w:t>
      </w:r>
      <w:r w:rsidR="0002677A" w:rsidRPr="0002677A">
        <w:rPr>
          <w:color w:val="000000" w:themeColor="text1"/>
          <w:highlight w:val="lightGray"/>
        </w:rPr>
        <w:t>, 202</w:t>
      </w:r>
      <w:r w:rsidR="0002677A">
        <w:rPr>
          <w:color w:val="000000" w:themeColor="text1"/>
          <w:highlight w:val="lightGray"/>
        </w:rPr>
        <w:t xml:space="preserve">5 </w:t>
      </w:r>
      <w:r w:rsidR="0002677A" w:rsidRPr="0002677A">
        <w:rPr>
          <w:color w:val="000000" w:themeColor="text1"/>
          <w:highlight w:val="lightGray"/>
        </w:rPr>
        <w:t xml:space="preserve"> /</w:t>
      </w:r>
      <w:r w:rsidRPr="0002677A">
        <w:rPr>
          <w:color w:val="000000" w:themeColor="text1"/>
          <w:highlight w:val="lightGray"/>
        </w:rPr>
        <w:t>___ days following adoption by the City/Town Council</w:t>
      </w:r>
      <w:r w:rsidR="0002677A">
        <w:rPr>
          <w:color w:val="000000" w:themeColor="text1"/>
        </w:rPr>
        <w:t xml:space="preserve">]. </w:t>
      </w:r>
    </w:p>
    <w:p w14:paraId="46B494E4" w14:textId="77777777" w:rsidR="003B30AD" w:rsidRPr="00A32DFB" w:rsidRDefault="003B30AD" w:rsidP="003B30AD">
      <w:pPr>
        <w:tabs>
          <w:tab w:val="left" w:pos="-720"/>
        </w:tabs>
        <w:jc w:val="both"/>
        <w:rPr>
          <w:color w:val="000000" w:themeColor="text1"/>
        </w:rPr>
      </w:pPr>
    </w:p>
    <w:p w14:paraId="18C0D28F" w14:textId="77777777" w:rsidR="003B30AD" w:rsidRPr="00A32DFB" w:rsidRDefault="003B30AD" w:rsidP="003B30AD">
      <w:pPr>
        <w:tabs>
          <w:tab w:val="left" w:pos="-720"/>
        </w:tabs>
        <w:jc w:val="both"/>
        <w:rPr>
          <w:color w:val="000000" w:themeColor="text1"/>
        </w:rPr>
      </w:pPr>
    </w:p>
    <w:p w14:paraId="385A88B9" w14:textId="77777777" w:rsidR="003B30AD" w:rsidRPr="00A32DFB" w:rsidRDefault="003B30AD" w:rsidP="003B30AD">
      <w:pPr>
        <w:tabs>
          <w:tab w:val="left" w:pos="-720"/>
        </w:tabs>
        <w:jc w:val="both"/>
        <w:rPr>
          <w:b/>
          <w:color w:val="000000" w:themeColor="text1"/>
        </w:rPr>
      </w:pPr>
      <w:r w:rsidRPr="00A32DFB">
        <w:rPr>
          <w:b/>
          <w:color w:val="000000" w:themeColor="text1"/>
        </w:rPr>
        <w:tab/>
        <w:t xml:space="preserve">Section VI. </w:t>
      </w:r>
      <w:r w:rsidRPr="00A32DFB">
        <w:rPr>
          <w:b/>
          <w:color w:val="000000" w:themeColor="text1"/>
        </w:rPr>
        <w:tab/>
      </w:r>
      <w:r w:rsidRPr="00A32DFB">
        <w:rPr>
          <w:b/>
          <w:color w:val="000000" w:themeColor="text1"/>
          <w:u w:val="single"/>
        </w:rPr>
        <w:t>Preservation of Rights and Duties</w:t>
      </w:r>
      <w:r w:rsidRPr="00A32DFB">
        <w:rPr>
          <w:b/>
          <w:color w:val="000000" w:themeColor="text1"/>
        </w:rPr>
        <w:t xml:space="preserve">.  </w:t>
      </w:r>
    </w:p>
    <w:p w14:paraId="043BF3B5" w14:textId="77777777" w:rsidR="003B30AD" w:rsidRPr="00A32DFB" w:rsidRDefault="003B30AD" w:rsidP="003B30AD">
      <w:pPr>
        <w:tabs>
          <w:tab w:val="left" w:pos="-720"/>
        </w:tabs>
        <w:jc w:val="both"/>
        <w:rPr>
          <w:b/>
          <w:color w:val="000000" w:themeColor="text1"/>
        </w:rPr>
      </w:pPr>
    </w:p>
    <w:p w14:paraId="0B0119B5" w14:textId="5231F881" w:rsidR="003B30AD" w:rsidRPr="00A32DFB" w:rsidRDefault="003B30AD" w:rsidP="003B30AD">
      <w:pPr>
        <w:tabs>
          <w:tab w:val="left" w:pos="-720"/>
        </w:tabs>
        <w:jc w:val="both"/>
        <w:rPr>
          <w:color w:val="000000" w:themeColor="text1"/>
        </w:rPr>
      </w:pPr>
      <w:r w:rsidRPr="00A32DFB">
        <w:rPr>
          <w:color w:val="000000" w:themeColor="text1"/>
        </w:rPr>
        <w:tab/>
        <w:t>This Ordinance does not affect the rights and duties that matured, penalties that were incurred, or proceedings that were begun before the effective date of this Ordinance.</w:t>
      </w:r>
    </w:p>
    <w:p w14:paraId="4443FC03" w14:textId="77777777" w:rsidR="003B30AD" w:rsidRPr="00A32DFB" w:rsidRDefault="003B30AD" w:rsidP="003B30AD">
      <w:pPr>
        <w:tabs>
          <w:tab w:val="left" w:pos="-720"/>
        </w:tabs>
        <w:jc w:val="both"/>
        <w:rPr>
          <w:color w:val="000000" w:themeColor="text1"/>
        </w:rPr>
      </w:pPr>
    </w:p>
    <w:p w14:paraId="7F27CEF6" w14:textId="77777777" w:rsidR="003B30AD" w:rsidRPr="00A32DFB" w:rsidRDefault="003B30AD" w:rsidP="003B30AD">
      <w:pPr>
        <w:tabs>
          <w:tab w:val="left" w:pos="-720"/>
        </w:tabs>
        <w:jc w:val="both"/>
        <w:rPr>
          <w:color w:val="000000" w:themeColor="text1"/>
        </w:rPr>
      </w:pPr>
    </w:p>
    <w:p w14:paraId="353BA556" w14:textId="77777777" w:rsidR="003B30AD" w:rsidRPr="00A32DFB" w:rsidRDefault="003B30AD" w:rsidP="003B30AD">
      <w:pPr>
        <w:tabs>
          <w:tab w:val="left" w:pos="-720"/>
          <w:tab w:val="left" w:pos="0"/>
          <w:tab w:val="left" w:pos="720"/>
          <w:tab w:val="left" w:pos="1440"/>
          <w:tab w:val="left" w:pos="2160"/>
          <w:tab w:val="left" w:pos="2880"/>
        </w:tabs>
        <w:ind w:left="3600" w:hanging="3600"/>
        <w:jc w:val="both"/>
        <w:rPr>
          <w:b/>
          <w:color w:val="000000" w:themeColor="text1"/>
        </w:rPr>
      </w:pPr>
      <w:r w:rsidRPr="00A32DFB">
        <w:rPr>
          <w:b/>
          <w:color w:val="000000" w:themeColor="text1"/>
        </w:rPr>
        <w:tab/>
        <w:t>Section VII.</w:t>
      </w:r>
      <w:r w:rsidRPr="00A32DFB">
        <w:rPr>
          <w:b/>
          <w:color w:val="000000" w:themeColor="text1"/>
        </w:rPr>
        <w:tab/>
      </w:r>
      <w:r w:rsidRPr="00A32DFB">
        <w:rPr>
          <w:b/>
          <w:color w:val="000000" w:themeColor="text1"/>
          <w:u w:val="single"/>
        </w:rPr>
        <w:t>Providing for Severability</w:t>
      </w:r>
      <w:r w:rsidRPr="00A32DFB">
        <w:rPr>
          <w:b/>
          <w:color w:val="000000" w:themeColor="text1"/>
        </w:rPr>
        <w:t>.</w:t>
      </w:r>
    </w:p>
    <w:p w14:paraId="4C42925B" w14:textId="77777777" w:rsidR="003B30AD" w:rsidRPr="00A32DFB" w:rsidRDefault="003B30AD" w:rsidP="003B30AD">
      <w:pPr>
        <w:tabs>
          <w:tab w:val="left" w:pos="-720"/>
          <w:tab w:val="left" w:pos="0"/>
          <w:tab w:val="left" w:pos="720"/>
          <w:tab w:val="left" w:pos="1440"/>
          <w:tab w:val="left" w:pos="2160"/>
          <w:tab w:val="left" w:pos="2880"/>
        </w:tabs>
        <w:ind w:left="3600" w:hanging="3600"/>
        <w:jc w:val="both"/>
        <w:rPr>
          <w:b/>
          <w:color w:val="000000" w:themeColor="text1"/>
        </w:rPr>
      </w:pPr>
    </w:p>
    <w:p w14:paraId="30F59D27" w14:textId="073F911C" w:rsidR="003B30AD" w:rsidRPr="00A32DFB" w:rsidRDefault="003B30AD" w:rsidP="003B30AD">
      <w:pPr>
        <w:tabs>
          <w:tab w:val="left" w:pos="-720"/>
        </w:tabs>
        <w:jc w:val="both"/>
        <w:rPr>
          <w:color w:val="000000" w:themeColor="text1"/>
        </w:rPr>
      </w:pPr>
      <w:r w:rsidRPr="00A32DFB">
        <w:rPr>
          <w:color w:val="000000" w:themeColor="text1"/>
        </w:rPr>
        <w:lastRenderedPageBreak/>
        <w:tab/>
        <w:t>If</w:t>
      </w:r>
      <w:r w:rsidR="003D1ECA">
        <w:rPr>
          <w:color w:val="000000" w:themeColor="text1"/>
        </w:rPr>
        <w:t xml:space="preserve"> </w:t>
      </w:r>
      <w:r w:rsidRPr="00A32DFB">
        <w:rPr>
          <w:color w:val="000000" w:themeColor="text1"/>
        </w:rPr>
        <w:t>any section, subsection, sentence, clause, phrase or portion of this Ordinance or any part of the Code adopted herein by reference, is for any reason held to be invalid or unconstitutional by the decision of any court of competent jurisdiction, such decision shall not affect the validity of the remaining portions thereof.</w:t>
      </w:r>
      <w:r w:rsidR="003D1ECA">
        <w:rPr>
          <w:rStyle w:val="FootnoteReference"/>
          <w:color w:val="000000" w:themeColor="text1"/>
        </w:rPr>
        <w:footnoteReference w:id="6"/>
      </w:r>
    </w:p>
    <w:p w14:paraId="599AB0D1" w14:textId="77777777" w:rsidR="003B30AD" w:rsidRPr="00A32DFB" w:rsidRDefault="003B30AD" w:rsidP="003B30AD">
      <w:pPr>
        <w:tabs>
          <w:tab w:val="left" w:pos="-720"/>
        </w:tabs>
        <w:jc w:val="both"/>
        <w:rPr>
          <w:color w:val="000000" w:themeColor="text1"/>
        </w:rPr>
      </w:pPr>
    </w:p>
    <w:p w14:paraId="1E7E1EFD" w14:textId="77777777" w:rsidR="003B30AD" w:rsidRPr="00A32DFB" w:rsidRDefault="003B30AD" w:rsidP="003B30AD">
      <w:pPr>
        <w:tabs>
          <w:tab w:val="left" w:pos="-720"/>
        </w:tabs>
        <w:jc w:val="both"/>
        <w:rPr>
          <w:color w:val="000000" w:themeColor="text1"/>
        </w:rPr>
      </w:pPr>
    </w:p>
    <w:p w14:paraId="67779A50" w14:textId="77777777" w:rsidR="003B30AD" w:rsidRPr="00A32DFB" w:rsidRDefault="003B30AD" w:rsidP="003B30AD">
      <w:pPr>
        <w:pBdr>
          <w:top w:val="nil"/>
          <w:left w:val="nil"/>
          <w:bottom w:val="nil"/>
          <w:right w:val="nil"/>
          <w:between w:val="nil"/>
        </w:pBdr>
        <w:ind w:firstLine="720"/>
        <w:jc w:val="both"/>
        <w:rPr>
          <w:color w:val="000000" w:themeColor="text1"/>
        </w:rPr>
      </w:pPr>
      <w:r w:rsidRPr="00A32DFB">
        <w:rPr>
          <w:color w:val="000000" w:themeColor="text1"/>
        </w:rPr>
        <w:t>PASSED AND ADOPTED by the [</w:t>
      </w:r>
      <w:r w:rsidRPr="00A32DFB">
        <w:rPr>
          <w:color w:val="000000" w:themeColor="text1"/>
          <w:highlight w:val="lightGray"/>
        </w:rPr>
        <w:t>City/Town</w:t>
      </w:r>
      <w:r w:rsidRPr="00A32DFB">
        <w:rPr>
          <w:color w:val="000000" w:themeColor="text1"/>
        </w:rPr>
        <w:t xml:space="preserve">] Council of </w:t>
      </w:r>
      <w:r w:rsidRPr="00A32DFB">
        <w:rPr>
          <w:color w:val="000000" w:themeColor="text1"/>
          <w:highlight w:val="lightGray"/>
        </w:rPr>
        <w:t>_______________</w:t>
      </w:r>
      <w:r w:rsidRPr="00A32DFB">
        <w:rPr>
          <w:color w:val="000000" w:themeColor="text1"/>
        </w:rPr>
        <w:t xml:space="preserve"> this ____ day of ______________, 202_. </w:t>
      </w:r>
    </w:p>
    <w:p w14:paraId="7267D70F" w14:textId="77777777" w:rsidR="003B30AD" w:rsidRPr="00A32DFB" w:rsidRDefault="003B30AD" w:rsidP="003B30AD">
      <w:pPr>
        <w:pBdr>
          <w:top w:val="nil"/>
          <w:left w:val="nil"/>
          <w:bottom w:val="nil"/>
          <w:right w:val="nil"/>
          <w:between w:val="nil"/>
        </w:pBdr>
        <w:jc w:val="both"/>
        <w:rPr>
          <w:color w:val="000000" w:themeColor="text1"/>
        </w:rPr>
      </w:pPr>
    </w:p>
    <w:p w14:paraId="14B25F26" w14:textId="77777777" w:rsidR="003B30AD" w:rsidRPr="00A32DFB" w:rsidRDefault="003B30AD" w:rsidP="003B30AD">
      <w:pPr>
        <w:pBdr>
          <w:top w:val="nil"/>
          <w:left w:val="nil"/>
          <w:bottom w:val="nil"/>
          <w:right w:val="nil"/>
          <w:between w:val="nil"/>
        </w:pBdr>
        <w:jc w:val="both"/>
        <w:rPr>
          <w:color w:val="000000" w:themeColor="text1"/>
        </w:rPr>
      </w:pPr>
      <w:r w:rsidRPr="00A32DFB">
        <w:rPr>
          <w:color w:val="000000" w:themeColor="text1"/>
        </w:rPr>
        <w:t xml:space="preserve">ATTEST: </w:t>
      </w:r>
      <w:r w:rsidRPr="00A32DFB">
        <w:rPr>
          <w:color w:val="000000" w:themeColor="text1"/>
        </w:rPr>
        <w:tab/>
      </w:r>
      <w:r w:rsidRPr="00A32DFB">
        <w:rPr>
          <w:color w:val="000000" w:themeColor="text1"/>
        </w:rPr>
        <w:tab/>
      </w:r>
      <w:r w:rsidRPr="00A32DFB">
        <w:rPr>
          <w:color w:val="000000" w:themeColor="text1"/>
        </w:rPr>
        <w:tab/>
      </w:r>
      <w:r w:rsidRPr="00A32DFB">
        <w:rPr>
          <w:color w:val="000000" w:themeColor="text1"/>
        </w:rPr>
        <w:tab/>
      </w:r>
      <w:r w:rsidRPr="00A32DFB">
        <w:rPr>
          <w:color w:val="000000" w:themeColor="text1"/>
        </w:rPr>
        <w:tab/>
      </w:r>
      <w:r w:rsidRPr="00A32DFB">
        <w:rPr>
          <w:color w:val="000000" w:themeColor="text1"/>
        </w:rPr>
        <w:tab/>
      </w:r>
      <w:r w:rsidRPr="00A32DFB">
        <w:rPr>
          <w:color w:val="000000" w:themeColor="text1"/>
          <w:highlight w:val="lightGray"/>
        </w:rPr>
        <w:t>CITY/TOWN OF _______________,</w:t>
      </w:r>
      <w:r w:rsidRPr="00A32DFB">
        <w:rPr>
          <w:color w:val="000000" w:themeColor="text1"/>
        </w:rPr>
        <w:t xml:space="preserve"> an </w:t>
      </w:r>
    </w:p>
    <w:p w14:paraId="19F902A8" w14:textId="77777777" w:rsidR="003B30AD" w:rsidRPr="00A32DFB" w:rsidRDefault="003B30AD" w:rsidP="003B30AD">
      <w:pPr>
        <w:pBdr>
          <w:top w:val="nil"/>
          <w:left w:val="nil"/>
          <w:bottom w:val="nil"/>
          <w:right w:val="nil"/>
          <w:between w:val="nil"/>
        </w:pBdr>
        <w:ind w:left="4320" w:firstLine="720"/>
        <w:jc w:val="both"/>
        <w:rPr>
          <w:color w:val="000000" w:themeColor="text1"/>
        </w:rPr>
      </w:pPr>
      <w:r w:rsidRPr="00A32DFB">
        <w:rPr>
          <w:color w:val="000000" w:themeColor="text1"/>
        </w:rPr>
        <w:t xml:space="preserve">Arizona municipal corporation </w:t>
      </w:r>
    </w:p>
    <w:p w14:paraId="00E7B64F" w14:textId="77777777" w:rsidR="003B30AD" w:rsidRPr="00A32DFB" w:rsidRDefault="003B30AD" w:rsidP="003B30AD">
      <w:pPr>
        <w:pBdr>
          <w:top w:val="nil"/>
          <w:left w:val="nil"/>
          <w:bottom w:val="nil"/>
          <w:right w:val="nil"/>
          <w:between w:val="nil"/>
        </w:pBdr>
        <w:jc w:val="both"/>
        <w:rPr>
          <w:color w:val="000000" w:themeColor="text1"/>
        </w:rPr>
      </w:pPr>
    </w:p>
    <w:p w14:paraId="5449AEEB" w14:textId="77777777" w:rsidR="003B30AD" w:rsidRPr="00A32DFB" w:rsidRDefault="003B30AD" w:rsidP="003B30AD">
      <w:pPr>
        <w:pBdr>
          <w:top w:val="nil"/>
          <w:left w:val="nil"/>
          <w:bottom w:val="nil"/>
          <w:right w:val="nil"/>
          <w:between w:val="nil"/>
        </w:pBdr>
        <w:jc w:val="both"/>
        <w:rPr>
          <w:color w:val="000000" w:themeColor="text1"/>
        </w:rPr>
      </w:pPr>
      <w:r w:rsidRPr="00A32DFB">
        <w:rPr>
          <w:color w:val="000000" w:themeColor="text1"/>
        </w:rPr>
        <w:t>________________________</w:t>
      </w:r>
      <w:r w:rsidRPr="00A32DFB">
        <w:rPr>
          <w:color w:val="000000" w:themeColor="text1"/>
        </w:rPr>
        <w:tab/>
      </w:r>
      <w:r w:rsidRPr="00A32DFB">
        <w:rPr>
          <w:color w:val="000000" w:themeColor="text1"/>
        </w:rPr>
        <w:tab/>
      </w:r>
      <w:r w:rsidRPr="00A32DFB">
        <w:rPr>
          <w:color w:val="000000" w:themeColor="text1"/>
        </w:rPr>
        <w:tab/>
        <w:t>__________________________</w:t>
      </w:r>
    </w:p>
    <w:p w14:paraId="29C84C62" w14:textId="77777777" w:rsidR="003B30AD" w:rsidRPr="00A32DFB" w:rsidRDefault="003B30AD" w:rsidP="003B30AD">
      <w:pPr>
        <w:pBdr>
          <w:top w:val="nil"/>
          <w:left w:val="nil"/>
          <w:bottom w:val="nil"/>
          <w:right w:val="nil"/>
          <w:between w:val="nil"/>
        </w:pBdr>
        <w:jc w:val="both"/>
        <w:rPr>
          <w:color w:val="000000" w:themeColor="text1"/>
        </w:rPr>
      </w:pPr>
    </w:p>
    <w:p w14:paraId="042716D5" w14:textId="77777777" w:rsidR="003B30AD" w:rsidRPr="00A32DFB" w:rsidRDefault="003B30AD" w:rsidP="003B30AD">
      <w:pPr>
        <w:pBdr>
          <w:top w:val="nil"/>
          <w:left w:val="nil"/>
          <w:bottom w:val="nil"/>
          <w:right w:val="nil"/>
          <w:between w:val="nil"/>
        </w:pBdr>
        <w:jc w:val="both"/>
        <w:rPr>
          <w:color w:val="000000" w:themeColor="text1"/>
        </w:rPr>
      </w:pPr>
      <w:r w:rsidRPr="00A32DFB">
        <w:rPr>
          <w:color w:val="000000" w:themeColor="text1"/>
          <w:highlight w:val="lightGray"/>
        </w:rPr>
        <w:t>________________________</w:t>
      </w:r>
      <w:r w:rsidRPr="00A32DFB">
        <w:rPr>
          <w:color w:val="000000" w:themeColor="text1"/>
        </w:rPr>
        <w:tab/>
      </w:r>
      <w:r w:rsidRPr="00A32DFB">
        <w:rPr>
          <w:color w:val="000000" w:themeColor="text1"/>
        </w:rPr>
        <w:tab/>
      </w:r>
      <w:r w:rsidRPr="00A32DFB">
        <w:rPr>
          <w:color w:val="000000" w:themeColor="text1"/>
        </w:rPr>
        <w:tab/>
      </w:r>
      <w:r w:rsidRPr="00A32DFB">
        <w:rPr>
          <w:color w:val="000000" w:themeColor="text1"/>
          <w:highlight w:val="lightGray"/>
        </w:rPr>
        <w:t>__________________________</w:t>
      </w:r>
    </w:p>
    <w:p w14:paraId="6AA3AAF0" w14:textId="77777777" w:rsidR="003B30AD" w:rsidRPr="00A32DFB" w:rsidRDefault="003B30AD" w:rsidP="003B30AD">
      <w:pPr>
        <w:pBdr>
          <w:top w:val="nil"/>
          <w:left w:val="nil"/>
          <w:bottom w:val="nil"/>
          <w:right w:val="nil"/>
          <w:between w:val="nil"/>
        </w:pBdr>
        <w:jc w:val="both"/>
        <w:rPr>
          <w:color w:val="000000" w:themeColor="text1"/>
        </w:rPr>
      </w:pPr>
      <w:r w:rsidRPr="003D1ECA">
        <w:rPr>
          <w:color w:val="000000" w:themeColor="text1"/>
          <w:highlight w:val="lightGray"/>
        </w:rPr>
        <w:t>City/Town</w:t>
      </w:r>
      <w:r w:rsidRPr="00A32DFB">
        <w:rPr>
          <w:color w:val="000000" w:themeColor="text1"/>
        </w:rPr>
        <w:t xml:space="preserve"> Clerk </w:t>
      </w:r>
      <w:r w:rsidRPr="00A32DFB">
        <w:rPr>
          <w:color w:val="000000" w:themeColor="text1"/>
        </w:rPr>
        <w:tab/>
      </w:r>
      <w:r w:rsidRPr="00A32DFB">
        <w:rPr>
          <w:color w:val="000000" w:themeColor="text1"/>
        </w:rPr>
        <w:tab/>
      </w:r>
      <w:r w:rsidRPr="00A32DFB">
        <w:rPr>
          <w:color w:val="000000" w:themeColor="text1"/>
        </w:rPr>
        <w:tab/>
      </w:r>
      <w:r w:rsidRPr="00A32DFB">
        <w:rPr>
          <w:color w:val="000000" w:themeColor="text1"/>
        </w:rPr>
        <w:tab/>
      </w:r>
      <w:r w:rsidRPr="00A32DFB">
        <w:rPr>
          <w:color w:val="000000" w:themeColor="text1"/>
        </w:rPr>
        <w:tab/>
        <w:t>Mayor</w:t>
      </w:r>
    </w:p>
    <w:p w14:paraId="23E1B6EB" w14:textId="77777777" w:rsidR="003B30AD" w:rsidRPr="00A32DFB" w:rsidRDefault="003B30AD" w:rsidP="003B30AD">
      <w:pPr>
        <w:pBdr>
          <w:top w:val="nil"/>
          <w:left w:val="nil"/>
          <w:bottom w:val="nil"/>
          <w:right w:val="nil"/>
          <w:between w:val="nil"/>
        </w:pBdr>
        <w:jc w:val="both"/>
        <w:rPr>
          <w:color w:val="000000" w:themeColor="text1"/>
        </w:rPr>
      </w:pPr>
    </w:p>
    <w:p w14:paraId="25332745" w14:textId="77777777" w:rsidR="003B30AD" w:rsidRPr="00A32DFB" w:rsidRDefault="003B30AD" w:rsidP="003B30AD">
      <w:pPr>
        <w:pBdr>
          <w:top w:val="nil"/>
          <w:left w:val="nil"/>
          <w:bottom w:val="nil"/>
          <w:right w:val="nil"/>
          <w:between w:val="nil"/>
        </w:pBdr>
        <w:jc w:val="both"/>
        <w:rPr>
          <w:color w:val="000000" w:themeColor="text1"/>
        </w:rPr>
      </w:pPr>
      <w:r w:rsidRPr="00A32DFB">
        <w:rPr>
          <w:color w:val="000000" w:themeColor="text1"/>
        </w:rPr>
        <w:t xml:space="preserve">APPROVED AS TO FORM: </w:t>
      </w:r>
    </w:p>
    <w:p w14:paraId="36764A00" w14:textId="77777777" w:rsidR="003B30AD" w:rsidRPr="00A32DFB" w:rsidRDefault="003B30AD" w:rsidP="003B30AD">
      <w:pPr>
        <w:pBdr>
          <w:top w:val="nil"/>
          <w:left w:val="nil"/>
          <w:bottom w:val="nil"/>
          <w:right w:val="nil"/>
          <w:between w:val="nil"/>
        </w:pBdr>
        <w:jc w:val="both"/>
        <w:rPr>
          <w:color w:val="000000" w:themeColor="text1"/>
        </w:rPr>
      </w:pPr>
    </w:p>
    <w:p w14:paraId="7301A3DC" w14:textId="77777777" w:rsidR="003B30AD" w:rsidRPr="00A32DFB" w:rsidRDefault="003B30AD" w:rsidP="003B30AD">
      <w:pPr>
        <w:pBdr>
          <w:top w:val="nil"/>
          <w:left w:val="nil"/>
          <w:bottom w:val="nil"/>
          <w:right w:val="nil"/>
          <w:between w:val="nil"/>
        </w:pBdr>
        <w:jc w:val="both"/>
        <w:rPr>
          <w:color w:val="000000" w:themeColor="text1"/>
        </w:rPr>
      </w:pPr>
      <w:r w:rsidRPr="00A32DFB">
        <w:rPr>
          <w:color w:val="000000" w:themeColor="text1"/>
        </w:rPr>
        <w:t>________________________________</w:t>
      </w:r>
    </w:p>
    <w:p w14:paraId="20F8222A" w14:textId="77777777" w:rsidR="003B30AD" w:rsidRPr="00A32DFB" w:rsidRDefault="003B30AD" w:rsidP="003B30AD">
      <w:pPr>
        <w:pBdr>
          <w:top w:val="nil"/>
          <w:left w:val="nil"/>
          <w:bottom w:val="nil"/>
          <w:right w:val="nil"/>
          <w:between w:val="nil"/>
        </w:pBdr>
        <w:jc w:val="both"/>
        <w:rPr>
          <w:color w:val="000000" w:themeColor="text1"/>
        </w:rPr>
      </w:pPr>
      <w:r w:rsidRPr="00A32DFB">
        <w:rPr>
          <w:color w:val="000000" w:themeColor="text1"/>
          <w:highlight w:val="lightGray"/>
        </w:rPr>
        <w:t>________________________</w:t>
      </w:r>
    </w:p>
    <w:p w14:paraId="6A4366AB" w14:textId="77777777" w:rsidR="003B30AD" w:rsidRPr="00A32DFB" w:rsidRDefault="003B30AD" w:rsidP="003B30AD">
      <w:pPr>
        <w:pBdr>
          <w:top w:val="nil"/>
          <w:left w:val="nil"/>
          <w:bottom w:val="nil"/>
          <w:right w:val="nil"/>
          <w:between w:val="nil"/>
        </w:pBdr>
        <w:jc w:val="both"/>
        <w:rPr>
          <w:color w:val="000000" w:themeColor="text1"/>
        </w:rPr>
      </w:pPr>
      <w:r w:rsidRPr="00A32DFB">
        <w:rPr>
          <w:color w:val="000000" w:themeColor="text1"/>
        </w:rPr>
        <w:t>City/Town Attorney</w:t>
      </w:r>
    </w:p>
    <w:p w14:paraId="36C69DEA" w14:textId="77777777" w:rsidR="003B30AD" w:rsidRPr="00A32DFB" w:rsidRDefault="003B30AD" w:rsidP="003B30AD">
      <w:pPr>
        <w:pBdr>
          <w:top w:val="nil"/>
          <w:left w:val="nil"/>
          <w:bottom w:val="nil"/>
          <w:right w:val="nil"/>
          <w:between w:val="nil"/>
        </w:pBdr>
        <w:jc w:val="both"/>
        <w:rPr>
          <w:color w:val="000000" w:themeColor="text1"/>
        </w:rPr>
      </w:pPr>
    </w:p>
    <w:p w14:paraId="3B89C7BF" w14:textId="2D34CD60" w:rsidR="007E6A50" w:rsidRPr="00A32DFB" w:rsidRDefault="003B30AD" w:rsidP="00472904">
      <w:pPr>
        <w:pBdr>
          <w:top w:val="single" w:sz="4" w:space="1" w:color="000000"/>
          <w:left w:val="single" w:sz="4" w:space="4" w:color="000000"/>
          <w:bottom w:val="single" w:sz="4" w:space="1" w:color="000000"/>
          <w:right w:val="single" w:sz="4" w:space="4" w:color="000000"/>
        </w:pBdr>
        <w:spacing w:after="360"/>
        <w:jc w:val="both"/>
        <w:rPr>
          <w:color w:val="000000" w:themeColor="text1"/>
        </w:rPr>
      </w:pPr>
      <w:r w:rsidRPr="00A32DFB">
        <w:rPr>
          <w:color w:val="000000" w:themeColor="text1"/>
        </w:rPr>
        <w:t>I, ___________________, [</w:t>
      </w:r>
      <w:r w:rsidRPr="00A32DFB">
        <w:rPr>
          <w:color w:val="000000" w:themeColor="text1"/>
          <w:highlight w:val="lightGray"/>
        </w:rPr>
        <w:t>CITY/TOWN</w:t>
      </w:r>
      <w:r w:rsidRPr="00A32DFB">
        <w:rPr>
          <w:color w:val="000000" w:themeColor="text1"/>
        </w:rPr>
        <w:t>] CLERK, DO HEREBY CERTIFY THAT A TRUE AND CORRECT COPY OF THE ORDINANCE NO. _______ ADOPTED BY THE [CITY/TOWN] OF ___________________ ON THE ____ DAY OF _____________, 202_, WAS POSTED IN THREE PLACES ON THE _____ DAY OF ______________, 202_.</w:t>
      </w:r>
      <w:bookmarkStart w:id="1" w:name="_Option_2"/>
      <w:bookmarkEnd w:id="1"/>
    </w:p>
    <w:sectPr w:rsidR="007E6A50" w:rsidRPr="00A32DF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EBB73" w14:textId="77777777" w:rsidR="00BA0473" w:rsidRDefault="00BA0473" w:rsidP="00751C55">
      <w:r>
        <w:separator/>
      </w:r>
    </w:p>
  </w:endnote>
  <w:endnote w:type="continuationSeparator" w:id="0">
    <w:p w14:paraId="39803DCA" w14:textId="77777777" w:rsidR="00BA0473" w:rsidRDefault="00BA0473" w:rsidP="00751C55">
      <w:r>
        <w:continuationSeparator/>
      </w:r>
    </w:p>
  </w:endnote>
  <w:endnote w:type="continuationNotice" w:id="1">
    <w:p w14:paraId="3485D63A" w14:textId="77777777" w:rsidR="00BA0473" w:rsidRDefault="00BA0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9EBA9" w14:textId="77777777" w:rsidR="00FB538D" w:rsidRDefault="00FB5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4EBBB" w14:textId="77777777" w:rsidR="00FB538D" w:rsidRDefault="00FB5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52BD" w14:textId="77777777" w:rsidR="00FB538D" w:rsidRDefault="00FB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EDB01" w14:textId="77777777" w:rsidR="00BA0473" w:rsidRDefault="00BA0473" w:rsidP="00751C55">
      <w:r>
        <w:separator/>
      </w:r>
    </w:p>
  </w:footnote>
  <w:footnote w:type="continuationSeparator" w:id="0">
    <w:p w14:paraId="7C087085" w14:textId="77777777" w:rsidR="00BA0473" w:rsidRDefault="00BA0473" w:rsidP="00751C55">
      <w:r>
        <w:continuationSeparator/>
      </w:r>
    </w:p>
  </w:footnote>
  <w:footnote w:type="continuationNotice" w:id="1">
    <w:p w14:paraId="07EBD85C" w14:textId="77777777" w:rsidR="00BA0473" w:rsidRDefault="00BA0473"/>
  </w:footnote>
  <w:footnote w:id="2">
    <w:p w14:paraId="1C9CFD36" w14:textId="6049D00D" w:rsidR="003853D9" w:rsidRPr="004635A1" w:rsidRDefault="003853D9" w:rsidP="004635A1">
      <w:pPr>
        <w:jc w:val="both"/>
        <w:rPr>
          <w:color w:val="000000" w:themeColor="text1"/>
          <w:sz w:val="20"/>
          <w:szCs w:val="20"/>
        </w:rPr>
      </w:pPr>
      <w:r w:rsidRPr="003853D9">
        <w:rPr>
          <w:rStyle w:val="FootnoteReference"/>
          <w:sz w:val="20"/>
          <w:szCs w:val="20"/>
        </w:rPr>
        <w:footnoteRef/>
      </w:r>
      <w:r w:rsidRPr="003853D9">
        <w:rPr>
          <w:sz w:val="20"/>
          <w:szCs w:val="20"/>
        </w:rPr>
        <w:t xml:space="preserve"> </w:t>
      </w:r>
      <w:r w:rsidRPr="003853D9">
        <w:rPr>
          <w:color w:val="000000" w:themeColor="text1"/>
          <w:sz w:val="20"/>
          <w:szCs w:val="20"/>
        </w:rPr>
        <w:t xml:space="preserve">Please note: The </w:t>
      </w:r>
      <w:r>
        <w:rPr>
          <w:color w:val="000000" w:themeColor="text1"/>
          <w:sz w:val="20"/>
          <w:szCs w:val="20"/>
        </w:rPr>
        <w:t xml:space="preserve">new </w:t>
      </w:r>
      <w:r w:rsidRPr="003853D9">
        <w:rPr>
          <w:color w:val="000000" w:themeColor="text1"/>
          <w:sz w:val="20"/>
          <w:szCs w:val="20"/>
        </w:rPr>
        <w:t xml:space="preserve">reporting requirements </w:t>
      </w:r>
      <w:r>
        <w:rPr>
          <w:color w:val="000000" w:themeColor="text1"/>
          <w:sz w:val="20"/>
          <w:szCs w:val="20"/>
        </w:rPr>
        <w:t>of</w:t>
      </w:r>
      <w:r w:rsidRPr="003853D9">
        <w:rPr>
          <w:color w:val="000000" w:themeColor="text1"/>
          <w:sz w:val="20"/>
          <w:szCs w:val="20"/>
        </w:rPr>
        <w:t xml:space="preserve"> S.B. 1162 are </w:t>
      </w:r>
      <w:r w:rsidRPr="003853D9">
        <w:rPr>
          <w:b/>
          <w:bCs/>
          <w:color w:val="000000" w:themeColor="text1"/>
          <w:sz w:val="20"/>
          <w:szCs w:val="20"/>
        </w:rPr>
        <w:t>not</w:t>
      </w:r>
      <w:r w:rsidRPr="003853D9">
        <w:rPr>
          <w:color w:val="000000" w:themeColor="text1"/>
          <w:sz w:val="20"/>
          <w:szCs w:val="20"/>
        </w:rPr>
        <w:t xml:space="preserve"> addressed in this model ordinance. Also, cities and towns may need to amend section</w:t>
      </w:r>
      <w:r>
        <w:rPr>
          <w:color w:val="000000" w:themeColor="text1"/>
          <w:sz w:val="20"/>
          <w:szCs w:val="20"/>
        </w:rPr>
        <w:t>s</w:t>
      </w:r>
      <w:r w:rsidRPr="003853D9">
        <w:rPr>
          <w:color w:val="000000" w:themeColor="text1"/>
          <w:sz w:val="20"/>
          <w:szCs w:val="20"/>
        </w:rPr>
        <w:t xml:space="preserve"> of their code that address zoning protest</w:t>
      </w:r>
      <w:r>
        <w:rPr>
          <w:color w:val="000000" w:themeColor="text1"/>
          <w:sz w:val="20"/>
          <w:szCs w:val="20"/>
        </w:rPr>
        <w:t xml:space="preserve"> (if any). S.B. 1162 makes the following change (see </w:t>
      </w:r>
      <w:r w:rsidRPr="003853D9">
        <w:rPr>
          <w:b/>
          <w:bCs/>
          <w:color w:val="0432FF"/>
          <w:sz w:val="20"/>
          <w:szCs w:val="20"/>
        </w:rPr>
        <w:t>ALL CAPS</w:t>
      </w:r>
      <w:r>
        <w:rPr>
          <w:color w:val="000000" w:themeColor="text1"/>
          <w:sz w:val="20"/>
          <w:szCs w:val="20"/>
        </w:rPr>
        <w:t>)</w:t>
      </w:r>
      <w:r w:rsidRPr="003853D9">
        <w:rPr>
          <w:color w:val="000000" w:themeColor="text1"/>
          <w:sz w:val="20"/>
          <w:szCs w:val="20"/>
        </w:rPr>
        <w:t>:  “</w:t>
      </w:r>
      <w:r w:rsidRPr="003853D9">
        <w:rPr>
          <w:color w:val="000000"/>
          <w:sz w:val="20"/>
          <w:szCs w:val="20"/>
          <w:shd w:val="clear" w:color="auto" w:fill="FEFEFE"/>
        </w:rPr>
        <w:t>H. If the owners of twenty percent or more of the property by area and number of lots, tracts and condominium units within the zoning area of the affected property</w:t>
      </w:r>
      <w:r w:rsidRPr="003853D9">
        <w:rPr>
          <w:rStyle w:val="up"/>
          <w:rFonts w:eastAsiaTheme="majorEastAsia"/>
          <w:caps/>
          <w:color w:val="0000FF"/>
          <w:sz w:val="20"/>
          <w:szCs w:val="20"/>
          <w:shd w:val="clear" w:color="auto" w:fill="FEFEFE"/>
        </w:rPr>
        <w:t xml:space="preserve">, </w:t>
      </w:r>
      <w:r w:rsidRPr="003853D9">
        <w:rPr>
          <w:rStyle w:val="up"/>
          <w:rFonts w:eastAsiaTheme="majorEastAsia"/>
          <w:b/>
          <w:bCs/>
          <w:caps/>
          <w:color w:val="0000FF"/>
          <w:sz w:val="20"/>
          <w:szCs w:val="20"/>
          <w:shd w:val="clear" w:color="auto" w:fill="FEFEFE"/>
        </w:rPr>
        <w:t>excluding government owned property</w:t>
      </w:r>
      <w:r w:rsidRPr="003853D9">
        <w:rPr>
          <w:rStyle w:val="up"/>
          <w:rFonts w:eastAsiaTheme="majorEastAsia"/>
          <w:caps/>
          <w:color w:val="0000FF"/>
          <w:sz w:val="20"/>
          <w:szCs w:val="20"/>
          <w:shd w:val="clear" w:color="auto" w:fill="FEFEFE"/>
        </w:rPr>
        <w:t>,</w:t>
      </w:r>
      <w:r w:rsidR="00AC3186">
        <w:rPr>
          <w:color w:val="000000"/>
          <w:sz w:val="20"/>
          <w:szCs w:val="20"/>
          <w:shd w:val="clear" w:color="auto" w:fill="FEFEFE"/>
        </w:rPr>
        <w:t xml:space="preserve"> </w:t>
      </w:r>
      <w:r w:rsidRPr="003853D9">
        <w:rPr>
          <w:color w:val="000000"/>
          <w:sz w:val="20"/>
          <w:szCs w:val="20"/>
          <w:shd w:val="clear" w:color="auto" w:fill="FEFEFE"/>
        </w:rPr>
        <w:t>file a protest in writing against a proposed amendment, the change shall not become effective except by the favorable vote of three-fourths of all members of the governing body of the municipality. If any members of the governing body are unable to vote on such a question because of a conflict of interest, then the required number of votes for passage of the question shall be three-fourths of the remaining membership of the governing body, provided that such required number of votes shall not be less than a majority of the full membership of the legally established governing body.</w:t>
      </w:r>
      <w:r w:rsidR="00AC3186">
        <w:rPr>
          <w:color w:val="000000"/>
          <w:sz w:val="20"/>
          <w:szCs w:val="20"/>
          <w:shd w:val="clear" w:color="auto" w:fill="FEFEFE"/>
        </w:rPr>
        <w:t xml:space="preserve"> </w:t>
      </w:r>
      <w:r w:rsidRPr="003853D9">
        <w:rPr>
          <w:color w:val="000000"/>
          <w:sz w:val="20"/>
          <w:szCs w:val="20"/>
          <w:shd w:val="clear" w:color="auto" w:fill="FEFEFE"/>
        </w:rPr>
        <w:t xml:space="preserve"> For the purposes of this subsection, the vote shall be rounded to the nearest whole number. A protest filed pursuant to this subsection shall be signed by the property owners</w:t>
      </w:r>
      <w:r w:rsidRPr="003853D9">
        <w:rPr>
          <w:rStyle w:val="up"/>
          <w:rFonts w:eastAsiaTheme="majorEastAsia"/>
          <w:caps/>
          <w:color w:val="0000FF"/>
          <w:sz w:val="20"/>
          <w:szCs w:val="20"/>
          <w:shd w:val="clear" w:color="auto" w:fill="FEFEFE"/>
        </w:rPr>
        <w:t xml:space="preserve">, </w:t>
      </w:r>
      <w:r w:rsidRPr="00982691">
        <w:rPr>
          <w:rStyle w:val="up"/>
          <w:rFonts w:eastAsiaTheme="majorEastAsia"/>
          <w:b/>
          <w:bCs/>
          <w:caps/>
          <w:color w:val="0000FF"/>
          <w:sz w:val="20"/>
          <w:szCs w:val="20"/>
          <w:shd w:val="clear" w:color="auto" w:fill="FEFEFE"/>
        </w:rPr>
        <w:t>excluding government owned property</w:t>
      </w:r>
      <w:r w:rsidRPr="003853D9">
        <w:rPr>
          <w:rStyle w:val="up"/>
          <w:rFonts w:eastAsiaTheme="majorEastAsia"/>
          <w:caps/>
          <w:color w:val="0000FF"/>
          <w:sz w:val="20"/>
          <w:szCs w:val="20"/>
          <w:shd w:val="clear" w:color="auto" w:fill="FEFEFE"/>
        </w:rPr>
        <w:t>,</w:t>
      </w:r>
      <w:r w:rsidRPr="003853D9">
        <w:rPr>
          <w:color w:val="000000"/>
          <w:sz w:val="20"/>
          <w:szCs w:val="20"/>
          <w:shd w:val="clear" w:color="auto" w:fill="FEFEFE"/>
        </w:rPr>
        <w:t> opposing the proposed amendment and filed in the office of the clerk of the municipality not later than 12:00 noon one business day before the date on which the governing body will vote on the proposed amendment or on an earlier time and date established by the governing body.”</w:t>
      </w:r>
      <w:r w:rsidRPr="003853D9">
        <w:rPr>
          <w:color w:val="000000" w:themeColor="text1"/>
          <w:sz w:val="20"/>
          <w:szCs w:val="20"/>
        </w:rPr>
        <w:t>]</w:t>
      </w:r>
    </w:p>
  </w:footnote>
  <w:footnote w:id="3">
    <w:p w14:paraId="5720B7C7" w14:textId="1753A8BA" w:rsidR="004635A1" w:rsidRPr="004635A1" w:rsidRDefault="004635A1">
      <w:pPr>
        <w:pStyle w:val="FootnoteText"/>
      </w:pPr>
      <w:r>
        <w:rPr>
          <w:rStyle w:val="FootnoteReference"/>
        </w:rPr>
        <w:footnoteRef/>
      </w:r>
      <w:r>
        <w:t xml:space="preserve"> S.B. 1162 does </w:t>
      </w:r>
      <w:r w:rsidR="00E30EDE">
        <w:t>not</w:t>
      </w:r>
      <w:r>
        <w:t xml:space="preserve"> define “residential zoning” </w:t>
      </w:r>
      <w:r w:rsidR="00E30EDE">
        <w:t>or “zoning application.”</w:t>
      </w:r>
      <w:r>
        <w:t xml:space="preserve">  The title of 9-462.10 refers to “residential zoning</w:t>
      </w:r>
      <w:r w:rsidR="00E30EDE">
        <w:t>.</w:t>
      </w:r>
      <w:r>
        <w:t>”</w:t>
      </w:r>
      <w:r w:rsidR="00E30EDE">
        <w:t xml:space="preserve">  Based on the comments made by the sponsor, 9-462.10 applies to applications that seek to rezone from one type of zoning district to a </w:t>
      </w:r>
      <w:proofErr w:type="gramStart"/>
      <w:r w:rsidR="00E30EDE">
        <w:t>residential-type</w:t>
      </w:r>
      <w:proofErr w:type="gramEnd"/>
      <w:r w:rsidR="00E30EDE">
        <w:t xml:space="preserve"> of zoning district. </w:t>
      </w:r>
    </w:p>
  </w:footnote>
  <w:footnote w:id="4">
    <w:p w14:paraId="07F1E1A7" w14:textId="4679CA3A" w:rsidR="004635A1" w:rsidRDefault="004635A1">
      <w:pPr>
        <w:pStyle w:val="FootnoteText"/>
      </w:pPr>
      <w:r>
        <w:rPr>
          <w:rStyle w:val="FootnoteReference"/>
        </w:rPr>
        <w:footnoteRef/>
      </w:r>
      <w:r>
        <w:t xml:space="preserve"> Cities and towns may want to define what constitutes a “residential zoning” application.  </w:t>
      </w:r>
    </w:p>
  </w:footnote>
  <w:footnote w:id="5">
    <w:p w14:paraId="58F3C7A6" w14:textId="77DBB693" w:rsidR="003B30AD" w:rsidRPr="003853D9" w:rsidRDefault="003B30AD" w:rsidP="000D1F7D">
      <w:pPr>
        <w:adjustRightInd w:val="0"/>
        <w:snapToGrid w:val="0"/>
        <w:contextualSpacing/>
        <w:jc w:val="both"/>
        <w:rPr>
          <w:color w:val="000000" w:themeColor="text1"/>
          <w:sz w:val="20"/>
          <w:szCs w:val="20"/>
        </w:rPr>
      </w:pPr>
      <w:r w:rsidRPr="003853D9">
        <w:rPr>
          <w:rStyle w:val="FootnoteReference"/>
          <w:rFonts w:eastAsiaTheme="majorEastAsia"/>
          <w:color w:val="000000" w:themeColor="text1"/>
          <w:sz w:val="20"/>
          <w:szCs w:val="20"/>
        </w:rPr>
        <w:footnoteRef/>
      </w:r>
      <w:r w:rsidRPr="003853D9">
        <w:rPr>
          <w:color w:val="000000" w:themeColor="text1"/>
          <w:sz w:val="20"/>
          <w:szCs w:val="20"/>
        </w:rPr>
        <w:t xml:space="preserve"> </w:t>
      </w:r>
      <w:r w:rsidR="00FC399F" w:rsidRPr="003853D9">
        <w:rPr>
          <w:color w:val="000000" w:themeColor="text1"/>
          <w:sz w:val="20"/>
          <w:szCs w:val="20"/>
        </w:rPr>
        <w:t xml:space="preserve">Note: </w:t>
      </w:r>
      <w:r w:rsidRPr="003853D9">
        <w:rPr>
          <w:color w:val="000000" w:themeColor="text1"/>
          <w:sz w:val="20"/>
          <w:szCs w:val="20"/>
        </w:rPr>
        <w:t xml:space="preserve">A penalty clause cannot be adopted by reference.  See A.R.S. §§ 9-802, 9-803. As a result, if a violation of the ordinance is subject to a penalty or civil sanction, the penalty or civil sanction must be fully described in the ordinance itself. In addition to any local requirements, an ordinance containing a penalty, fine, forfeiture or other punishment must be published after its enactment by posting it: (1) at city or town hall or in one public place within the city or town; (2) on the </w:t>
      </w:r>
      <w:proofErr w:type="gramStart"/>
      <w:r w:rsidRPr="003853D9">
        <w:rPr>
          <w:color w:val="000000" w:themeColor="text1"/>
          <w:sz w:val="20"/>
          <w:szCs w:val="20"/>
        </w:rPr>
        <w:t>city’s</w:t>
      </w:r>
      <w:proofErr w:type="gramEnd"/>
      <w:r w:rsidRPr="003853D9">
        <w:rPr>
          <w:color w:val="000000" w:themeColor="text1"/>
          <w:sz w:val="20"/>
          <w:szCs w:val="20"/>
        </w:rPr>
        <w:t xml:space="preserve"> or town’s website, and (3) any additional public notice as is reasonable and practicable. See A.R.S. § 9-813. Exhibits to the ordinance may be excluded from the postings if the city or town lists in the postings where the exhibits are available for public use and inspection. See A.R.S. § 9-813. Posting may be established by the affidavit of the person who posted the ordinance filed with the clerk. See A.R.S. § 9-813. </w:t>
      </w:r>
    </w:p>
  </w:footnote>
  <w:footnote w:id="6">
    <w:p w14:paraId="2CAE8995" w14:textId="04D7F8AF" w:rsidR="003D1ECA" w:rsidRDefault="003D1ECA">
      <w:pPr>
        <w:pStyle w:val="FootnoteText"/>
      </w:pPr>
      <w:r>
        <w:rPr>
          <w:rStyle w:val="FootnoteReference"/>
        </w:rPr>
        <w:footnoteRef/>
      </w:r>
      <w:r>
        <w:t xml:space="preserve"> Cities and towns may want to address what happens to the Ordinance if S.B. 1162 (or any part of S.B. 1162) is declared invalid or constitutional.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B909C" w14:textId="1CD4E26E" w:rsidR="00FB538D" w:rsidRDefault="00FB5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4A4AB" w14:textId="2DFF672F" w:rsidR="00FB538D" w:rsidRDefault="00FB5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4385E" w14:textId="1295EDEA" w:rsidR="00FB538D" w:rsidRDefault="00FB5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9D2961"/>
    <w:multiLevelType w:val="hybridMultilevel"/>
    <w:tmpl w:val="8010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01438"/>
    <w:multiLevelType w:val="hybridMultilevel"/>
    <w:tmpl w:val="5E58BE28"/>
    <w:lvl w:ilvl="0" w:tplc="FDD8D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E6620A"/>
    <w:multiLevelType w:val="multilevel"/>
    <w:tmpl w:val="B33A604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0830624">
    <w:abstractNumId w:val="3"/>
  </w:num>
  <w:num w:numId="2" w16cid:durableId="1630277407">
    <w:abstractNumId w:val="2"/>
  </w:num>
  <w:num w:numId="3" w16cid:durableId="1054700459">
    <w:abstractNumId w:val="0"/>
  </w:num>
  <w:num w:numId="4" w16cid:durableId="1084496505">
    <w:abstractNumId w:val="1"/>
  </w:num>
  <w:num w:numId="5" w16cid:durableId="175657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6A"/>
    <w:rsid w:val="000000D0"/>
    <w:rsid w:val="000133B7"/>
    <w:rsid w:val="000163E1"/>
    <w:rsid w:val="000205C4"/>
    <w:rsid w:val="0002101A"/>
    <w:rsid w:val="000229BE"/>
    <w:rsid w:val="0002677A"/>
    <w:rsid w:val="000307F1"/>
    <w:rsid w:val="000341F9"/>
    <w:rsid w:val="00034C84"/>
    <w:rsid w:val="0004247D"/>
    <w:rsid w:val="00046E2E"/>
    <w:rsid w:val="00061866"/>
    <w:rsid w:val="00074E3C"/>
    <w:rsid w:val="00076AA6"/>
    <w:rsid w:val="00081004"/>
    <w:rsid w:val="00084F9E"/>
    <w:rsid w:val="00095A1A"/>
    <w:rsid w:val="00096318"/>
    <w:rsid w:val="00097A95"/>
    <w:rsid w:val="000A2593"/>
    <w:rsid w:val="000A3B2C"/>
    <w:rsid w:val="000A5A95"/>
    <w:rsid w:val="000A6433"/>
    <w:rsid w:val="000A71DE"/>
    <w:rsid w:val="000A741E"/>
    <w:rsid w:val="000B1CA0"/>
    <w:rsid w:val="000B2177"/>
    <w:rsid w:val="000B2320"/>
    <w:rsid w:val="000B40B3"/>
    <w:rsid w:val="000C3284"/>
    <w:rsid w:val="000C4852"/>
    <w:rsid w:val="000C63DE"/>
    <w:rsid w:val="000C69D6"/>
    <w:rsid w:val="000D1F7D"/>
    <w:rsid w:val="000D3413"/>
    <w:rsid w:val="000E23D5"/>
    <w:rsid w:val="000F1A38"/>
    <w:rsid w:val="00100531"/>
    <w:rsid w:val="00103B69"/>
    <w:rsid w:val="00104556"/>
    <w:rsid w:val="00107989"/>
    <w:rsid w:val="0011186D"/>
    <w:rsid w:val="00112A83"/>
    <w:rsid w:val="00112C71"/>
    <w:rsid w:val="00112E40"/>
    <w:rsid w:val="00114B38"/>
    <w:rsid w:val="001206FC"/>
    <w:rsid w:val="001211EE"/>
    <w:rsid w:val="001275AA"/>
    <w:rsid w:val="0013400C"/>
    <w:rsid w:val="0013447B"/>
    <w:rsid w:val="001360A5"/>
    <w:rsid w:val="001378D8"/>
    <w:rsid w:val="00140568"/>
    <w:rsid w:val="001414D3"/>
    <w:rsid w:val="00142ED2"/>
    <w:rsid w:val="001440B0"/>
    <w:rsid w:val="00145BE7"/>
    <w:rsid w:val="0015260C"/>
    <w:rsid w:val="00165DE2"/>
    <w:rsid w:val="0017698E"/>
    <w:rsid w:val="00185029"/>
    <w:rsid w:val="00187D85"/>
    <w:rsid w:val="001923A9"/>
    <w:rsid w:val="001A1DB4"/>
    <w:rsid w:val="001A65EE"/>
    <w:rsid w:val="001B0447"/>
    <w:rsid w:val="001B474D"/>
    <w:rsid w:val="001B5986"/>
    <w:rsid w:val="001B5C5B"/>
    <w:rsid w:val="001B6CCC"/>
    <w:rsid w:val="001C27C4"/>
    <w:rsid w:val="001D0ADF"/>
    <w:rsid w:val="001D6995"/>
    <w:rsid w:val="001D6E68"/>
    <w:rsid w:val="001E0191"/>
    <w:rsid w:val="001E0C7F"/>
    <w:rsid w:val="001E239D"/>
    <w:rsid w:val="001E7F4B"/>
    <w:rsid w:val="001F114A"/>
    <w:rsid w:val="001F200E"/>
    <w:rsid w:val="001F3518"/>
    <w:rsid w:val="001F4743"/>
    <w:rsid w:val="001F7CFE"/>
    <w:rsid w:val="00205869"/>
    <w:rsid w:val="002061DA"/>
    <w:rsid w:val="0020658E"/>
    <w:rsid w:val="00211C7C"/>
    <w:rsid w:val="002151D4"/>
    <w:rsid w:val="00216864"/>
    <w:rsid w:val="00216D9E"/>
    <w:rsid w:val="00225B35"/>
    <w:rsid w:val="00226A40"/>
    <w:rsid w:val="00230294"/>
    <w:rsid w:val="00232645"/>
    <w:rsid w:val="00233F3D"/>
    <w:rsid w:val="002423FE"/>
    <w:rsid w:val="00242AF3"/>
    <w:rsid w:val="00242FC5"/>
    <w:rsid w:val="002455B2"/>
    <w:rsid w:val="002512CC"/>
    <w:rsid w:val="00251CF7"/>
    <w:rsid w:val="00255B4D"/>
    <w:rsid w:val="00275DDC"/>
    <w:rsid w:val="00283222"/>
    <w:rsid w:val="00287516"/>
    <w:rsid w:val="002944AD"/>
    <w:rsid w:val="0029608C"/>
    <w:rsid w:val="002A1C75"/>
    <w:rsid w:val="002A253D"/>
    <w:rsid w:val="002A28C3"/>
    <w:rsid w:val="002A29F8"/>
    <w:rsid w:val="002A414C"/>
    <w:rsid w:val="002A41D1"/>
    <w:rsid w:val="002A7BAD"/>
    <w:rsid w:val="002B2C8C"/>
    <w:rsid w:val="002B3336"/>
    <w:rsid w:val="002B4397"/>
    <w:rsid w:val="002B628F"/>
    <w:rsid w:val="002B7812"/>
    <w:rsid w:val="002C458D"/>
    <w:rsid w:val="002D0960"/>
    <w:rsid w:val="002D1D0B"/>
    <w:rsid w:val="002D41A0"/>
    <w:rsid w:val="002D42EC"/>
    <w:rsid w:val="002D513B"/>
    <w:rsid w:val="002E0E25"/>
    <w:rsid w:val="002F00F8"/>
    <w:rsid w:val="002F1348"/>
    <w:rsid w:val="002F4908"/>
    <w:rsid w:val="002F7F1C"/>
    <w:rsid w:val="0030078B"/>
    <w:rsid w:val="00302B6F"/>
    <w:rsid w:val="00307596"/>
    <w:rsid w:val="00307FC7"/>
    <w:rsid w:val="00313805"/>
    <w:rsid w:val="0031589E"/>
    <w:rsid w:val="00317384"/>
    <w:rsid w:val="003175C4"/>
    <w:rsid w:val="00322F0F"/>
    <w:rsid w:val="003234E3"/>
    <w:rsid w:val="00332808"/>
    <w:rsid w:val="00334CCD"/>
    <w:rsid w:val="0033702F"/>
    <w:rsid w:val="003377D6"/>
    <w:rsid w:val="003400AA"/>
    <w:rsid w:val="00340692"/>
    <w:rsid w:val="00342315"/>
    <w:rsid w:val="00343729"/>
    <w:rsid w:val="0034653A"/>
    <w:rsid w:val="003468FD"/>
    <w:rsid w:val="00347350"/>
    <w:rsid w:val="003476A5"/>
    <w:rsid w:val="003500DB"/>
    <w:rsid w:val="003521AC"/>
    <w:rsid w:val="00354239"/>
    <w:rsid w:val="00361669"/>
    <w:rsid w:val="0036589C"/>
    <w:rsid w:val="0036761C"/>
    <w:rsid w:val="00372418"/>
    <w:rsid w:val="003724E7"/>
    <w:rsid w:val="00375E5D"/>
    <w:rsid w:val="0038431E"/>
    <w:rsid w:val="00384D55"/>
    <w:rsid w:val="003852B3"/>
    <w:rsid w:val="003853D9"/>
    <w:rsid w:val="00387992"/>
    <w:rsid w:val="00391DE2"/>
    <w:rsid w:val="00395712"/>
    <w:rsid w:val="00395A5C"/>
    <w:rsid w:val="003A1BB7"/>
    <w:rsid w:val="003A2659"/>
    <w:rsid w:val="003A3132"/>
    <w:rsid w:val="003A375F"/>
    <w:rsid w:val="003A4BD4"/>
    <w:rsid w:val="003A5982"/>
    <w:rsid w:val="003B1D22"/>
    <w:rsid w:val="003B1D82"/>
    <w:rsid w:val="003B2904"/>
    <w:rsid w:val="003B30AD"/>
    <w:rsid w:val="003B6529"/>
    <w:rsid w:val="003B6560"/>
    <w:rsid w:val="003C1ED5"/>
    <w:rsid w:val="003C2A77"/>
    <w:rsid w:val="003C2FF9"/>
    <w:rsid w:val="003C40F1"/>
    <w:rsid w:val="003C7DA3"/>
    <w:rsid w:val="003C7EFF"/>
    <w:rsid w:val="003D09AB"/>
    <w:rsid w:val="003D1ECA"/>
    <w:rsid w:val="003D40CC"/>
    <w:rsid w:val="003D77F9"/>
    <w:rsid w:val="003E21BF"/>
    <w:rsid w:val="003E75A2"/>
    <w:rsid w:val="003F687D"/>
    <w:rsid w:val="00403621"/>
    <w:rsid w:val="00403A9F"/>
    <w:rsid w:val="00407DAE"/>
    <w:rsid w:val="00411CDE"/>
    <w:rsid w:val="00412AD1"/>
    <w:rsid w:val="00416924"/>
    <w:rsid w:val="00417D85"/>
    <w:rsid w:val="004264D4"/>
    <w:rsid w:val="00430666"/>
    <w:rsid w:val="004436DB"/>
    <w:rsid w:val="0044617C"/>
    <w:rsid w:val="00451750"/>
    <w:rsid w:val="00451C2D"/>
    <w:rsid w:val="00453B9E"/>
    <w:rsid w:val="00462573"/>
    <w:rsid w:val="004635A1"/>
    <w:rsid w:val="0046471E"/>
    <w:rsid w:val="004663DC"/>
    <w:rsid w:val="00472904"/>
    <w:rsid w:val="00473605"/>
    <w:rsid w:val="00473C8C"/>
    <w:rsid w:val="00476856"/>
    <w:rsid w:val="0048408E"/>
    <w:rsid w:val="00485754"/>
    <w:rsid w:val="00486CE8"/>
    <w:rsid w:val="00493694"/>
    <w:rsid w:val="004A182A"/>
    <w:rsid w:val="004B00AB"/>
    <w:rsid w:val="004B130D"/>
    <w:rsid w:val="004B2889"/>
    <w:rsid w:val="004B3DE3"/>
    <w:rsid w:val="004C1AE5"/>
    <w:rsid w:val="004C2C57"/>
    <w:rsid w:val="004C66D5"/>
    <w:rsid w:val="004D381D"/>
    <w:rsid w:val="004D3C2B"/>
    <w:rsid w:val="004D7495"/>
    <w:rsid w:val="004E07E7"/>
    <w:rsid w:val="004E2763"/>
    <w:rsid w:val="004E2E41"/>
    <w:rsid w:val="004E3FBA"/>
    <w:rsid w:val="004E4028"/>
    <w:rsid w:val="004F50C1"/>
    <w:rsid w:val="004F7E59"/>
    <w:rsid w:val="00501B80"/>
    <w:rsid w:val="005030FF"/>
    <w:rsid w:val="00503A1F"/>
    <w:rsid w:val="0050660F"/>
    <w:rsid w:val="00520B6D"/>
    <w:rsid w:val="0052466E"/>
    <w:rsid w:val="005311AE"/>
    <w:rsid w:val="00531DA4"/>
    <w:rsid w:val="00535780"/>
    <w:rsid w:val="00537E02"/>
    <w:rsid w:val="00543A0A"/>
    <w:rsid w:val="005468E3"/>
    <w:rsid w:val="005572D9"/>
    <w:rsid w:val="005576A7"/>
    <w:rsid w:val="0056282B"/>
    <w:rsid w:val="005641F0"/>
    <w:rsid w:val="00564B3B"/>
    <w:rsid w:val="00567360"/>
    <w:rsid w:val="00570966"/>
    <w:rsid w:val="00570B43"/>
    <w:rsid w:val="00574CF3"/>
    <w:rsid w:val="00586AC6"/>
    <w:rsid w:val="00587325"/>
    <w:rsid w:val="00593217"/>
    <w:rsid w:val="005A1885"/>
    <w:rsid w:val="005A2E1D"/>
    <w:rsid w:val="005A3FE3"/>
    <w:rsid w:val="005A42E6"/>
    <w:rsid w:val="005A6AE5"/>
    <w:rsid w:val="005B04DB"/>
    <w:rsid w:val="005B6655"/>
    <w:rsid w:val="005C0A0D"/>
    <w:rsid w:val="005C3FF9"/>
    <w:rsid w:val="005D0EB8"/>
    <w:rsid w:val="005D14B4"/>
    <w:rsid w:val="005D334A"/>
    <w:rsid w:val="005D4772"/>
    <w:rsid w:val="005D5CA6"/>
    <w:rsid w:val="005D6F12"/>
    <w:rsid w:val="005D709D"/>
    <w:rsid w:val="005E2541"/>
    <w:rsid w:val="005E42D3"/>
    <w:rsid w:val="005E4811"/>
    <w:rsid w:val="005E5AF0"/>
    <w:rsid w:val="005F39F4"/>
    <w:rsid w:val="005F74E0"/>
    <w:rsid w:val="005F776B"/>
    <w:rsid w:val="00601B1D"/>
    <w:rsid w:val="006028BA"/>
    <w:rsid w:val="006032A7"/>
    <w:rsid w:val="0060347D"/>
    <w:rsid w:val="006039A8"/>
    <w:rsid w:val="00615124"/>
    <w:rsid w:val="00616B24"/>
    <w:rsid w:val="00616D7C"/>
    <w:rsid w:val="00620AEC"/>
    <w:rsid w:val="00622308"/>
    <w:rsid w:val="00625211"/>
    <w:rsid w:val="00627DC5"/>
    <w:rsid w:val="00634763"/>
    <w:rsid w:val="00635C90"/>
    <w:rsid w:val="00646097"/>
    <w:rsid w:val="00647C9D"/>
    <w:rsid w:val="006604B6"/>
    <w:rsid w:val="006606E6"/>
    <w:rsid w:val="00664F5F"/>
    <w:rsid w:val="0067022F"/>
    <w:rsid w:val="0067085B"/>
    <w:rsid w:val="00671EC5"/>
    <w:rsid w:val="006770F6"/>
    <w:rsid w:val="006819EB"/>
    <w:rsid w:val="006827C3"/>
    <w:rsid w:val="006839AF"/>
    <w:rsid w:val="00690C0A"/>
    <w:rsid w:val="006928AE"/>
    <w:rsid w:val="006928C9"/>
    <w:rsid w:val="00693E8C"/>
    <w:rsid w:val="006A5C58"/>
    <w:rsid w:val="006A6B0D"/>
    <w:rsid w:val="006B1C93"/>
    <w:rsid w:val="006B203A"/>
    <w:rsid w:val="006B34AC"/>
    <w:rsid w:val="006B6770"/>
    <w:rsid w:val="006B7012"/>
    <w:rsid w:val="006B7F48"/>
    <w:rsid w:val="006C2402"/>
    <w:rsid w:val="006C48E1"/>
    <w:rsid w:val="006C5C44"/>
    <w:rsid w:val="006D083D"/>
    <w:rsid w:val="006D1B5C"/>
    <w:rsid w:val="006D61BF"/>
    <w:rsid w:val="006D62F5"/>
    <w:rsid w:val="006D705B"/>
    <w:rsid w:val="006E378A"/>
    <w:rsid w:val="006E6D74"/>
    <w:rsid w:val="006F2E53"/>
    <w:rsid w:val="00703585"/>
    <w:rsid w:val="00705638"/>
    <w:rsid w:val="00715FDD"/>
    <w:rsid w:val="007175D5"/>
    <w:rsid w:val="0071770E"/>
    <w:rsid w:val="00720322"/>
    <w:rsid w:val="007214BC"/>
    <w:rsid w:val="007259D9"/>
    <w:rsid w:val="00725AD6"/>
    <w:rsid w:val="0072611F"/>
    <w:rsid w:val="007303DE"/>
    <w:rsid w:val="00733DC0"/>
    <w:rsid w:val="007362B7"/>
    <w:rsid w:val="0074392A"/>
    <w:rsid w:val="00743E79"/>
    <w:rsid w:val="00751346"/>
    <w:rsid w:val="00751C55"/>
    <w:rsid w:val="0075312C"/>
    <w:rsid w:val="007547D9"/>
    <w:rsid w:val="007571B2"/>
    <w:rsid w:val="00757E6B"/>
    <w:rsid w:val="00763914"/>
    <w:rsid w:val="00770577"/>
    <w:rsid w:val="00770B8B"/>
    <w:rsid w:val="00771F4D"/>
    <w:rsid w:val="0077513D"/>
    <w:rsid w:val="007801A0"/>
    <w:rsid w:val="007810C6"/>
    <w:rsid w:val="00783B1B"/>
    <w:rsid w:val="00785D8C"/>
    <w:rsid w:val="0079240D"/>
    <w:rsid w:val="007927FE"/>
    <w:rsid w:val="0079325F"/>
    <w:rsid w:val="007953EF"/>
    <w:rsid w:val="00797A5E"/>
    <w:rsid w:val="007A0943"/>
    <w:rsid w:val="007A3170"/>
    <w:rsid w:val="007A43D6"/>
    <w:rsid w:val="007A4562"/>
    <w:rsid w:val="007A518B"/>
    <w:rsid w:val="007B39C2"/>
    <w:rsid w:val="007C432A"/>
    <w:rsid w:val="007C4B52"/>
    <w:rsid w:val="007C779A"/>
    <w:rsid w:val="007D020E"/>
    <w:rsid w:val="007D0328"/>
    <w:rsid w:val="007D2C53"/>
    <w:rsid w:val="007D3DA7"/>
    <w:rsid w:val="007D4ED0"/>
    <w:rsid w:val="007D58E1"/>
    <w:rsid w:val="007D6232"/>
    <w:rsid w:val="007E1942"/>
    <w:rsid w:val="007E458F"/>
    <w:rsid w:val="007E521B"/>
    <w:rsid w:val="007E6A50"/>
    <w:rsid w:val="007F0E6C"/>
    <w:rsid w:val="007F1645"/>
    <w:rsid w:val="007F261A"/>
    <w:rsid w:val="007F7FB7"/>
    <w:rsid w:val="00803492"/>
    <w:rsid w:val="00803528"/>
    <w:rsid w:val="00806EE2"/>
    <w:rsid w:val="00807EE7"/>
    <w:rsid w:val="008119B8"/>
    <w:rsid w:val="00812ECF"/>
    <w:rsid w:val="00816D36"/>
    <w:rsid w:val="00820C0E"/>
    <w:rsid w:val="0082150E"/>
    <w:rsid w:val="00825AAF"/>
    <w:rsid w:val="0083335D"/>
    <w:rsid w:val="00834632"/>
    <w:rsid w:val="00837D6C"/>
    <w:rsid w:val="00840772"/>
    <w:rsid w:val="008430B1"/>
    <w:rsid w:val="008452EE"/>
    <w:rsid w:val="008501CC"/>
    <w:rsid w:val="0085069E"/>
    <w:rsid w:val="00850D09"/>
    <w:rsid w:val="00855B3B"/>
    <w:rsid w:val="00855E3C"/>
    <w:rsid w:val="00861EF9"/>
    <w:rsid w:val="008629D0"/>
    <w:rsid w:val="00864AEA"/>
    <w:rsid w:val="00871E08"/>
    <w:rsid w:val="00872D89"/>
    <w:rsid w:val="0087492B"/>
    <w:rsid w:val="008761C1"/>
    <w:rsid w:val="00877721"/>
    <w:rsid w:val="00880750"/>
    <w:rsid w:val="0088190D"/>
    <w:rsid w:val="00882818"/>
    <w:rsid w:val="0088769F"/>
    <w:rsid w:val="00887FA7"/>
    <w:rsid w:val="0089435F"/>
    <w:rsid w:val="00895EF4"/>
    <w:rsid w:val="008A03CD"/>
    <w:rsid w:val="008A26AD"/>
    <w:rsid w:val="008B2AA5"/>
    <w:rsid w:val="008B56A6"/>
    <w:rsid w:val="008B6FDB"/>
    <w:rsid w:val="008C0119"/>
    <w:rsid w:val="008C4851"/>
    <w:rsid w:val="008C4B02"/>
    <w:rsid w:val="008C72EF"/>
    <w:rsid w:val="008D1032"/>
    <w:rsid w:val="008D1E0D"/>
    <w:rsid w:val="008E11F9"/>
    <w:rsid w:val="008E6845"/>
    <w:rsid w:val="008F5392"/>
    <w:rsid w:val="00904772"/>
    <w:rsid w:val="00904EC8"/>
    <w:rsid w:val="0090510A"/>
    <w:rsid w:val="009075D8"/>
    <w:rsid w:val="0091457B"/>
    <w:rsid w:val="00915074"/>
    <w:rsid w:val="009202DD"/>
    <w:rsid w:val="00920FB7"/>
    <w:rsid w:val="00922B3B"/>
    <w:rsid w:val="00927C98"/>
    <w:rsid w:val="00936034"/>
    <w:rsid w:val="00947943"/>
    <w:rsid w:val="009532A2"/>
    <w:rsid w:val="009537E2"/>
    <w:rsid w:val="009539D3"/>
    <w:rsid w:val="00956234"/>
    <w:rsid w:val="00961AF0"/>
    <w:rsid w:val="00961B8D"/>
    <w:rsid w:val="00966472"/>
    <w:rsid w:val="00966E84"/>
    <w:rsid w:val="00980B57"/>
    <w:rsid w:val="00982691"/>
    <w:rsid w:val="00982AB2"/>
    <w:rsid w:val="009835D3"/>
    <w:rsid w:val="00985077"/>
    <w:rsid w:val="009909FB"/>
    <w:rsid w:val="009951C8"/>
    <w:rsid w:val="00996DDF"/>
    <w:rsid w:val="009A0549"/>
    <w:rsid w:val="009A1B7B"/>
    <w:rsid w:val="009A2554"/>
    <w:rsid w:val="009B144B"/>
    <w:rsid w:val="009B30B7"/>
    <w:rsid w:val="009B3E32"/>
    <w:rsid w:val="009B5C94"/>
    <w:rsid w:val="009B6EE2"/>
    <w:rsid w:val="009C02D0"/>
    <w:rsid w:val="009C2CBF"/>
    <w:rsid w:val="009C7619"/>
    <w:rsid w:val="009D00F0"/>
    <w:rsid w:val="009D07D3"/>
    <w:rsid w:val="009D2F21"/>
    <w:rsid w:val="009D3A04"/>
    <w:rsid w:val="009D52CE"/>
    <w:rsid w:val="009E0A6A"/>
    <w:rsid w:val="009E190D"/>
    <w:rsid w:val="009E328D"/>
    <w:rsid w:val="009F1991"/>
    <w:rsid w:val="009F3CA1"/>
    <w:rsid w:val="009F478D"/>
    <w:rsid w:val="009F6B19"/>
    <w:rsid w:val="00A1761D"/>
    <w:rsid w:val="00A17A34"/>
    <w:rsid w:val="00A24A68"/>
    <w:rsid w:val="00A25FA0"/>
    <w:rsid w:val="00A27335"/>
    <w:rsid w:val="00A305B9"/>
    <w:rsid w:val="00A3100F"/>
    <w:rsid w:val="00A32DFB"/>
    <w:rsid w:val="00A3403B"/>
    <w:rsid w:val="00A353CB"/>
    <w:rsid w:val="00A41846"/>
    <w:rsid w:val="00A475FA"/>
    <w:rsid w:val="00A47923"/>
    <w:rsid w:val="00A51CF4"/>
    <w:rsid w:val="00A53AFB"/>
    <w:rsid w:val="00A55790"/>
    <w:rsid w:val="00A55DDF"/>
    <w:rsid w:val="00A56147"/>
    <w:rsid w:val="00A6762E"/>
    <w:rsid w:val="00A70F3E"/>
    <w:rsid w:val="00A7323F"/>
    <w:rsid w:val="00A755D1"/>
    <w:rsid w:val="00A765A6"/>
    <w:rsid w:val="00A76AC1"/>
    <w:rsid w:val="00A76C77"/>
    <w:rsid w:val="00A80199"/>
    <w:rsid w:val="00A86D70"/>
    <w:rsid w:val="00A92D10"/>
    <w:rsid w:val="00A96C4D"/>
    <w:rsid w:val="00A96D3A"/>
    <w:rsid w:val="00AA2EE3"/>
    <w:rsid w:val="00AA67DF"/>
    <w:rsid w:val="00AA6B13"/>
    <w:rsid w:val="00AB3595"/>
    <w:rsid w:val="00AB484C"/>
    <w:rsid w:val="00AB67E0"/>
    <w:rsid w:val="00AC3186"/>
    <w:rsid w:val="00AC3E96"/>
    <w:rsid w:val="00AD0BF0"/>
    <w:rsid w:val="00AD2330"/>
    <w:rsid w:val="00AE66F0"/>
    <w:rsid w:val="00AF0562"/>
    <w:rsid w:val="00AF4E26"/>
    <w:rsid w:val="00AF5F55"/>
    <w:rsid w:val="00AF6161"/>
    <w:rsid w:val="00B00398"/>
    <w:rsid w:val="00B00CA9"/>
    <w:rsid w:val="00B020C9"/>
    <w:rsid w:val="00B07788"/>
    <w:rsid w:val="00B101FC"/>
    <w:rsid w:val="00B12A4F"/>
    <w:rsid w:val="00B13885"/>
    <w:rsid w:val="00B15670"/>
    <w:rsid w:val="00B162C2"/>
    <w:rsid w:val="00B16D21"/>
    <w:rsid w:val="00B17340"/>
    <w:rsid w:val="00B1792A"/>
    <w:rsid w:val="00B25214"/>
    <w:rsid w:val="00B25BC3"/>
    <w:rsid w:val="00B26DD2"/>
    <w:rsid w:val="00B27839"/>
    <w:rsid w:val="00B30AB2"/>
    <w:rsid w:val="00B31BAD"/>
    <w:rsid w:val="00B34EAE"/>
    <w:rsid w:val="00B379EB"/>
    <w:rsid w:val="00B40C0B"/>
    <w:rsid w:val="00B46BA1"/>
    <w:rsid w:val="00B50529"/>
    <w:rsid w:val="00B519F9"/>
    <w:rsid w:val="00B51C79"/>
    <w:rsid w:val="00B62938"/>
    <w:rsid w:val="00B64FF5"/>
    <w:rsid w:val="00B65E58"/>
    <w:rsid w:val="00B67655"/>
    <w:rsid w:val="00B74787"/>
    <w:rsid w:val="00B75688"/>
    <w:rsid w:val="00B82AAB"/>
    <w:rsid w:val="00B85285"/>
    <w:rsid w:val="00B96ACF"/>
    <w:rsid w:val="00BA0473"/>
    <w:rsid w:val="00BA26AC"/>
    <w:rsid w:val="00BA3D3D"/>
    <w:rsid w:val="00BB5CBB"/>
    <w:rsid w:val="00BB6F3C"/>
    <w:rsid w:val="00BB7C5A"/>
    <w:rsid w:val="00BC6C37"/>
    <w:rsid w:val="00BD2E53"/>
    <w:rsid w:val="00BD3D09"/>
    <w:rsid w:val="00BE363D"/>
    <w:rsid w:val="00BE64A0"/>
    <w:rsid w:val="00BF0325"/>
    <w:rsid w:val="00BF49A0"/>
    <w:rsid w:val="00BF6595"/>
    <w:rsid w:val="00BF780E"/>
    <w:rsid w:val="00C0180C"/>
    <w:rsid w:val="00C02891"/>
    <w:rsid w:val="00C03832"/>
    <w:rsid w:val="00C13A03"/>
    <w:rsid w:val="00C3096A"/>
    <w:rsid w:val="00C30B09"/>
    <w:rsid w:val="00C3260A"/>
    <w:rsid w:val="00C359E7"/>
    <w:rsid w:val="00C44BDC"/>
    <w:rsid w:val="00C460F3"/>
    <w:rsid w:val="00C51CBA"/>
    <w:rsid w:val="00C52E03"/>
    <w:rsid w:val="00C53204"/>
    <w:rsid w:val="00C542C4"/>
    <w:rsid w:val="00C54537"/>
    <w:rsid w:val="00C55E2A"/>
    <w:rsid w:val="00C55FEA"/>
    <w:rsid w:val="00C61DF6"/>
    <w:rsid w:val="00C64C13"/>
    <w:rsid w:val="00C64C20"/>
    <w:rsid w:val="00C65D80"/>
    <w:rsid w:val="00C73CC2"/>
    <w:rsid w:val="00C75009"/>
    <w:rsid w:val="00C768D2"/>
    <w:rsid w:val="00C7788E"/>
    <w:rsid w:val="00C81055"/>
    <w:rsid w:val="00C83EC2"/>
    <w:rsid w:val="00C904E4"/>
    <w:rsid w:val="00C96055"/>
    <w:rsid w:val="00C962A8"/>
    <w:rsid w:val="00C9771C"/>
    <w:rsid w:val="00C97BF3"/>
    <w:rsid w:val="00CA056B"/>
    <w:rsid w:val="00CA71B5"/>
    <w:rsid w:val="00CB2358"/>
    <w:rsid w:val="00CB6DD6"/>
    <w:rsid w:val="00CC4354"/>
    <w:rsid w:val="00CC445D"/>
    <w:rsid w:val="00CD028E"/>
    <w:rsid w:val="00CD17EB"/>
    <w:rsid w:val="00CD2868"/>
    <w:rsid w:val="00CD516A"/>
    <w:rsid w:val="00CE1550"/>
    <w:rsid w:val="00CE27D8"/>
    <w:rsid w:val="00CE37CC"/>
    <w:rsid w:val="00CE6B87"/>
    <w:rsid w:val="00CF31FA"/>
    <w:rsid w:val="00CF4CCB"/>
    <w:rsid w:val="00CF6461"/>
    <w:rsid w:val="00CF7000"/>
    <w:rsid w:val="00CF7E6E"/>
    <w:rsid w:val="00CF7E89"/>
    <w:rsid w:val="00D01D02"/>
    <w:rsid w:val="00D108DD"/>
    <w:rsid w:val="00D1520D"/>
    <w:rsid w:val="00D154D2"/>
    <w:rsid w:val="00D1641D"/>
    <w:rsid w:val="00D17793"/>
    <w:rsid w:val="00D178A5"/>
    <w:rsid w:val="00D20AB7"/>
    <w:rsid w:val="00D225B4"/>
    <w:rsid w:val="00D24FFD"/>
    <w:rsid w:val="00D255FC"/>
    <w:rsid w:val="00D25F5D"/>
    <w:rsid w:val="00D26293"/>
    <w:rsid w:val="00D3285D"/>
    <w:rsid w:val="00D34D2B"/>
    <w:rsid w:val="00D42A87"/>
    <w:rsid w:val="00D4492A"/>
    <w:rsid w:val="00D44B40"/>
    <w:rsid w:val="00D45728"/>
    <w:rsid w:val="00D47F60"/>
    <w:rsid w:val="00D509BE"/>
    <w:rsid w:val="00D51872"/>
    <w:rsid w:val="00D52118"/>
    <w:rsid w:val="00D614C5"/>
    <w:rsid w:val="00D6315E"/>
    <w:rsid w:val="00D7551C"/>
    <w:rsid w:val="00D77BFA"/>
    <w:rsid w:val="00D81F8F"/>
    <w:rsid w:val="00DA03C0"/>
    <w:rsid w:val="00DA295A"/>
    <w:rsid w:val="00DA3E40"/>
    <w:rsid w:val="00DA42BA"/>
    <w:rsid w:val="00DB15A1"/>
    <w:rsid w:val="00DB1D56"/>
    <w:rsid w:val="00DB5938"/>
    <w:rsid w:val="00DC2480"/>
    <w:rsid w:val="00DC2FF6"/>
    <w:rsid w:val="00DC3DFF"/>
    <w:rsid w:val="00DC442C"/>
    <w:rsid w:val="00DC46A3"/>
    <w:rsid w:val="00DC69C6"/>
    <w:rsid w:val="00DD0F68"/>
    <w:rsid w:val="00DD52A5"/>
    <w:rsid w:val="00DD78A5"/>
    <w:rsid w:val="00DE0661"/>
    <w:rsid w:val="00DE169B"/>
    <w:rsid w:val="00DE4C9C"/>
    <w:rsid w:val="00DE5A6C"/>
    <w:rsid w:val="00DF4004"/>
    <w:rsid w:val="00DF4BB4"/>
    <w:rsid w:val="00DF6578"/>
    <w:rsid w:val="00E00816"/>
    <w:rsid w:val="00E02EA2"/>
    <w:rsid w:val="00E032A3"/>
    <w:rsid w:val="00E06B51"/>
    <w:rsid w:val="00E1094D"/>
    <w:rsid w:val="00E14C77"/>
    <w:rsid w:val="00E15EAB"/>
    <w:rsid w:val="00E17233"/>
    <w:rsid w:val="00E251E1"/>
    <w:rsid w:val="00E25CE3"/>
    <w:rsid w:val="00E30EDE"/>
    <w:rsid w:val="00E35D01"/>
    <w:rsid w:val="00E4095B"/>
    <w:rsid w:val="00E434B5"/>
    <w:rsid w:val="00E43562"/>
    <w:rsid w:val="00E44B44"/>
    <w:rsid w:val="00E553D9"/>
    <w:rsid w:val="00E63A3E"/>
    <w:rsid w:val="00E6514B"/>
    <w:rsid w:val="00E70663"/>
    <w:rsid w:val="00E70882"/>
    <w:rsid w:val="00E72C71"/>
    <w:rsid w:val="00E80928"/>
    <w:rsid w:val="00E80B62"/>
    <w:rsid w:val="00E838CE"/>
    <w:rsid w:val="00E93C4D"/>
    <w:rsid w:val="00E94316"/>
    <w:rsid w:val="00E9605E"/>
    <w:rsid w:val="00E961F8"/>
    <w:rsid w:val="00EA1F80"/>
    <w:rsid w:val="00EA53C7"/>
    <w:rsid w:val="00EA7E54"/>
    <w:rsid w:val="00EB0410"/>
    <w:rsid w:val="00EB28F1"/>
    <w:rsid w:val="00EB3B5E"/>
    <w:rsid w:val="00EB754F"/>
    <w:rsid w:val="00EB75AE"/>
    <w:rsid w:val="00EB7DB1"/>
    <w:rsid w:val="00EC1C53"/>
    <w:rsid w:val="00EC1D38"/>
    <w:rsid w:val="00EC29FC"/>
    <w:rsid w:val="00EC43CD"/>
    <w:rsid w:val="00EC4879"/>
    <w:rsid w:val="00EC67AB"/>
    <w:rsid w:val="00ED01A9"/>
    <w:rsid w:val="00ED3AA1"/>
    <w:rsid w:val="00ED5D5D"/>
    <w:rsid w:val="00ED6DCD"/>
    <w:rsid w:val="00EE1039"/>
    <w:rsid w:val="00EE295F"/>
    <w:rsid w:val="00EE57C5"/>
    <w:rsid w:val="00EF1A65"/>
    <w:rsid w:val="00EF3CF1"/>
    <w:rsid w:val="00F0214E"/>
    <w:rsid w:val="00F05454"/>
    <w:rsid w:val="00F10C9C"/>
    <w:rsid w:val="00F11DC1"/>
    <w:rsid w:val="00F12E88"/>
    <w:rsid w:val="00F13C08"/>
    <w:rsid w:val="00F14B71"/>
    <w:rsid w:val="00F15170"/>
    <w:rsid w:val="00F33959"/>
    <w:rsid w:val="00F3529D"/>
    <w:rsid w:val="00F40983"/>
    <w:rsid w:val="00F41302"/>
    <w:rsid w:val="00F420A5"/>
    <w:rsid w:val="00F456EB"/>
    <w:rsid w:val="00F47733"/>
    <w:rsid w:val="00F5071E"/>
    <w:rsid w:val="00F54958"/>
    <w:rsid w:val="00F55C11"/>
    <w:rsid w:val="00F60B22"/>
    <w:rsid w:val="00F614D7"/>
    <w:rsid w:val="00F62DDD"/>
    <w:rsid w:val="00F63B17"/>
    <w:rsid w:val="00F76AB7"/>
    <w:rsid w:val="00F8268F"/>
    <w:rsid w:val="00F837ED"/>
    <w:rsid w:val="00F8526D"/>
    <w:rsid w:val="00F87BD4"/>
    <w:rsid w:val="00F91298"/>
    <w:rsid w:val="00F91494"/>
    <w:rsid w:val="00F92915"/>
    <w:rsid w:val="00F95157"/>
    <w:rsid w:val="00F9684C"/>
    <w:rsid w:val="00F97DA0"/>
    <w:rsid w:val="00FA2848"/>
    <w:rsid w:val="00FA312F"/>
    <w:rsid w:val="00FA67D4"/>
    <w:rsid w:val="00FA74D9"/>
    <w:rsid w:val="00FB20A3"/>
    <w:rsid w:val="00FB4AF4"/>
    <w:rsid w:val="00FB520A"/>
    <w:rsid w:val="00FB538D"/>
    <w:rsid w:val="00FB632C"/>
    <w:rsid w:val="00FC0D8A"/>
    <w:rsid w:val="00FC31D6"/>
    <w:rsid w:val="00FC399F"/>
    <w:rsid w:val="00FC656E"/>
    <w:rsid w:val="00FD4358"/>
    <w:rsid w:val="00FD6887"/>
    <w:rsid w:val="00FD7C64"/>
    <w:rsid w:val="00FF1A82"/>
    <w:rsid w:val="00FF5078"/>
    <w:rsid w:val="024DD4CA"/>
    <w:rsid w:val="0768F6FD"/>
    <w:rsid w:val="089A5EFB"/>
    <w:rsid w:val="0C7FF864"/>
    <w:rsid w:val="0E1BAE5B"/>
    <w:rsid w:val="13ACF941"/>
    <w:rsid w:val="163E48FA"/>
    <w:rsid w:val="1764326F"/>
    <w:rsid w:val="17EB5EE6"/>
    <w:rsid w:val="1B3C9771"/>
    <w:rsid w:val="1CA4641A"/>
    <w:rsid w:val="24A43E29"/>
    <w:rsid w:val="28F50C6E"/>
    <w:rsid w:val="29E648FD"/>
    <w:rsid w:val="2B0A0AF9"/>
    <w:rsid w:val="2BE99B7C"/>
    <w:rsid w:val="2DBC27D4"/>
    <w:rsid w:val="2E8D4C20"/>
    <w:rsid w:val="3F0136D2"/>
    <w:rsid w:val="42F5D5B4"/>
    <w:rsid w:val="4D6951F5"/>
    <w:rsid w:val="53614DB8"/>
    <w:rsid w:val="539A6E2A"/>
    <w:rsid w:val="548E649D"/>
    <w:rsid w:val="54BA7B5F"/>
    <w:rsid w:val="5CF0C3AA"/>
    <w:rsid w:val="656F831A"/>
    <w:rsid w:val="6C10E536"/>
    <w:rsid w:val="6EB0F880"/>
    <w:rsid w:val="71478136"/>
    <w:rsid w:val="7497B84A"/>
    <w:rsid w:val="78F3D3A9"/>
    <w:rsid w:val="7A4BFBF4"/>
    <w:rsid w:val="7C236F30"/>
    <w:rsid w:val="7C58E914"/>
    <w:rsid w:val="7DA0EFAC"/>
    <w:rsid w:val="7E8B0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61102"/>
  <w15:chartTrackingRefBased/>
  <w15:docId w15:val="{E2C15123-7697-DF40-B9E0-3E2CB993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C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D5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itations"/>
    <w:basedOn w:val="Normal"/>
    <w:next w:val="Normal"/>
    <w:link w:val="Heading4Char"/>
    <w:uiPriority w:val="9"/>
    <w:semiHidden/>
    <w:unhideWhenUsed/>
    <w:qFormat/>
    <w:rsid w:val="00877721"/>
    <w:pPr>
      <w:keepNext/>
      <w:keepLines/>
      <w:spacing w:before="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CD5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1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citations Char"/>
    <w:basedOn w:val="DefaultParagraphFont"/>
    <w:link w:val="Heading4"/>
    <w:uiPriority w:val="9"/>
    <w:semiHidden/>
    <w:rsid w:val="00877721"/>
    <w:rPr>
      <w:rFonts w:eastAsiaTheme="majorEastAsia" w:cstheme="majorBidi"/>
      <w:iCs/>
      <w:color w:val="000000" w:themeColor="text1"/>
    </w:rPr>
  </w:style>
  <w:style w:type="character" w:customStyle="1" w:styleId="Heading1Char">
    <w:name w:val="Heading 1 Char"/>
    <w:basedOn w:val="DefaultParagraphFont"/>
    <w:link w:val="Heading1"/>
    <w:uiPriority w:val="9"/>
    <w:rsid w:val="00CD5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16A"/>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D5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6A"/>
    <w:rPr>
      <w:rFonts w:eastAsiaTheme="majorEastAsia" w:cstheme="majorBidi"/>
      <w:color w:val="272727" w:themeColor="text1" w:themeTint="D8"/>
    </w:rPr>
  </w:style>
  <w:style w:type="paragraph" w:styleId="Title">
    <w:name w:val="Title"/>
    <w:basedOn w:val="Normal"/>
    <w:next w:val="Normal"/>
    <w:link w:val="TitleChar"/>
    <w:uiPriority w:val="10"/>
    <w:qFormat/>
    <w:rsid w:val="00CD51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1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1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16A"/>
    <w:rPr>
      <w:i/>
      <w:iCs/>
      <w:color w:val="404040" w:themeColor="text1" w:themeTint="BF"/>
    </w:rPr>
  </w:style>
  <w:style w:type="paragraph" w:styleId="ListParagraph">
    <w:name w:val="List Paragraph"/>
    <w:basedOn w:val="Normal"/>
    <w:uiPriority w:val="34"/>
    <w:qFormat/>
    <w:rsid w:val="00CD516A"/>
    <w:pPr>
      <w:ind w:left="720"/>
      <w:contextualSpacing/>
    </w:pPr>
  </w:style>
  <w:style w:type="character" w:styleId="IntenseEmphasis">
    <w:name w:val="Intense Emphasis"/>
    <w:basedOn w:val="DefaultParagraphFont"/>
    <w:uiPriority w:val="21"/>
    <w:qFormat/>
    <w:rsid w:val="00CD516A"/>
    <w:rPr>
      <w:i/>
      <w:iCs/>
      <w:color w:val="0F4761" w:themeColor="accent1" w:themeShade="BF"/>
    </w:rPr>
  </w:style>
  <w:style w:type="paragraph" w:styleId="IntenseQuote">
    <w:name w:val="Intense Quote"/>
    <w:basedOn w:val="Normal"/>
    <w:next w:val="Normal"/>
    <w:link w:val="IntenseQuoteChar"/>
    <w:uiPriority w:val="30"/>
    <w:qFormat/>
    <w:rsid w:val="00CD5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16A"/>
    <w:rPr>
      <w:i/>
      <w:iCs/>
      <w:color w:val="0F4761" w:themeColor="accent1" w:themeShade="BF"/>
    </w:rPr>
  </w:style>
  <w:style w:type="character" w:styleId="IntenseReference">
    <w:name w:val="Intense Reference"/>
    <w:basedOn w:val="DefaultParagraphFont"/>
    <w:uiPriority w:val="32"/>
    <w:qFormat/>
    <w:rsid w:val="00CD516A"/>
    <w:rPr>
      <w:b/>
      <w:bCs/>
      <w:smallCaps/>
      <w:color w:val="0F4761" w:themeColor="accent1" w:themeShade="BF"/>
      <w:spacing w:val="5"/>
    </w:rPr>
  </w:style>
  <w:style w:type="paragraph" w:styleId="FootnoteText">
    <w:name w:val="footnote text"/>
    <w:basedOn w:val="Normal"/>
    <w:link w:val="FootnoteTextChar"/>
    <w:uiPriority w:val="99"/>
    <w:semiHidden/>
    <w:unhideWhenUsed/>
    <w:rsid w:val="00751C55"/>
    <w:rPr>
      <w:sz w:val="20"/>
      <w:szCs w:val="20"/>
    </w:rPr>
  </w:style>
  <w:style w:type="character" w:customStyle="1" w:styleId="FootnoteTextChar">
    <w:name w:val="Footnote Text Char"/>
    <w:basedOn w:val="DefaultParagraphFont"/>
    <w:link w:val="FootnoteText"/>
    <w:uiPriority w:val="99"/>
    <w:semiHidden/>
    <w:rsid w:val="00751C5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51C55"/>
    <w:rPr>
      <w:vertAlign w:val="superscript"/>
    </w:rPr>
  </w:style>
  <w:style w:type="character" w:styleId="Emphasis">
    <w:name w:val="Emphasis"/>
    <w:basedOn w:val="DefaultParagraphFont"/>
    <w:uiPriority w:val="20"/>
    <w:qFormat/>
    <w:rsid w:val="003B1D22"/>
    <w:rPr>
      <w:i/>
      <w:iCs/>
    </w:rPr>
  </w:style>
  <w:style w:type="character" w:styleId="Strong">
    <w:name w:val="Strong"/>
    <w:basedOn w:val="DefaultParagraphFont"/>
    <w:uiPriority w:val="22"/>
    <w:qFormat/>
    <w:rsid w:val="00E35D01"/>
    <w:rPr>
      <w:b/>
      <w:bCs/>
    </w:rPr>
  </w:style>
  <w:style w:type="character" w:styleId="Hyperlink">
    <w:name w:val="Hyperlink"/>
    <w:basedOn w:val="DefaultParagraphFont"/>
    <w:uiPriority w:val="99"/>
    <w:unhideWhenUsed/>
    <w:rsid w:val="00EA1F80"/>
    <w:rPr>
      <w:color w:val="467886" w:themeColor="hyperlink"/>
      <w:u w:val="single"/>
    </w:rPr>
  </w:style>
  <w:style w:type="character" w:styleId="UnresolvedMention">
    <w:name w:val="Unresolved Mention"/>
    <w:basedOn w:val="DefaultParagraphFont"/>
    <w:uiPriority w:val="99"/>
    <w:semiHidden/>
    <w:unhideWhenUsed/>
    <w:rsid w:val="00EA1F80"/>
    <w:rPr>
      <w:color w:val="605E5C"/>
      <w:shd w:val="clear" w:color="auto" w:fill="E1DFDD"/>
    </w:rPr>
  </w:style>
  <w:style w:type="character" w:styleId="FollowedHyperlink">
    <w:name w:val="FollowedHyperlink"/>
    <w:basedOn w:val="DefaultParagraphFont"/>
    <w:uiPriority w:val="99"/>
    <w:semiHidden/>
    <w:unhideWhenUsed/>
    <w:rsid w:val="007D020E"/>
    <w:rPr>
      <w:color w:val="96607D"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03A1F"/>
    <w:pPr>
      <w:tabs>
        <w:tab w:val="center" w:pos="4680"/>
        <w:tab w:val="right" w:pos="9360"/>
      </w:tabs>
    </w:pPr>
  </w:style>
  <w:style w:type="character" w:customStyle="1" w:styleId="HeaderChar">
    <w:name w:val="Header Char"/>
    <w:basedOn w:val="DefaultParagraphFont"/>
    <w:link w:val="Header"/>
    <w:uiPriority w:val="99"/>
    <w:rsid w:val="00503A1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03A1F"/>
    <w:pPr>
      <w:tabs>
        <w:tab w:val="center" w:pos="4680"/>
        <w:tab w:val="right" w:pos="9360"/>
      </w:tabs>
    </w:pPr>
  </w:style>
  <w:style w:type="character" w:customStyle="1" w:styleId="FooterChar">
    <w:name w:val="Footer Char"/>
    <w:basedOn w:val="DefaultParagraphFont"/>
    <w:link w:val="Footer"/>
    <w:uiPriority w:val="99"/>
    <w:rsid w:val="00503A1F"/>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74E3C"/>
  </w:style>
  <w:style w:type="paragraph" w:styleId="NormalWeb">
    <w:name w:val="Normal (Web)"/>
    <w:basedOn w:val="Normal"/>
    <w:uiPriority w:val="99"/>
    <w:unhideWhenUsed/>
    <w:rsid w:val="00872D89"/>
    <w:pPr>
      <w:spacing w:before="100" w:beforeAutospacing="1" w:after="100" w:afterAutospacing="1"/>
    </w:pPr>
  </w:style>
  <w:style w:type="character" w:customStyle="1" w:styleId="num">
    <w:name w:val="num"/>
    <w:basedOn w:val="DefaultParagraphFont"/>
    <w:rsid w:val="00872D89"/>
  </w:style>
  <w:style w:type="character" w:customStyle="1" w:styleId="up">
    <w:name w:val="up"/>
    <w:basedOn w:val="DefaultParagraphFont"/>
    <w:rsid w:val="00A3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249315">
      <w:bodyDiv w:val="1"/>
      <w:marLeft w:val="0"/>
      <w:marRight w:val="0"/>
      <w:marTop w:val="0"/>
      <w:marBottom w:val="0"/>
      <w:divBdr>
        <w:top w:val="none" w:sz="0" w:space="0" w:color="auto"/>
        <w:left w:val="none" w:sz="0" w:space="0" w:color="auto"/>
        <w:bottom w:val="none" w:sz="0" w:space="0" w:color="auto"/>
        <w:right w:val="none" w:sz="0" w:space="0" w:color="auto"/>
      </w:divBdr>
      <w:divsChild>
        <w:div w:id="549197151">
          <w:marLeft w:val="0"/>
          <w:marRight w:val="0"/>
          <w:marTop w:val="0"/>
          <w:marBottom w:val="0"/>
          <w:divBdr>
            <w:top w:val="none" w:sz="0" w:space="0" w:color="auto"/>
            <w:left w:val="none" w:sz="0" w:space="0" w:color="auto"/>
            <w:bottom w:val="none" w:sz="0" w:space="0" w:color="auto"/>
            <w:right w:val="none" w:sz="0" w:space="0" w:color="auto"/>
          </w:divBdr>
          <w:divsChild>
            <w:div w:id="666443182">
              <w:marLeft w:val="0"/>
              <w:marRight w:val="0"/>
              <w:marTop w:val="0"/>
              <w:marBottom w:val="0"/>
              <w:divBdr>
                <w:top w:val="none" w:sz="0" w:space="0" w:color="auto"/>
                <w:left w:val="none" w:sz="0" w:space="0" w:color="auto"/>
                <w:bottom w:val="none" w:sz="0" w:space="0" w:color="auto"/>
                <w:right w:val="none" w:sz="0" w:space="0" w:color="auto"/>
              </w:divBdr>
            </w:div>
          </w:divsChild>
        </w:div>
        <w:div w:id="890461872">
          <w:marLeft w:val="0"/>
          <w:marRight w:val="0"/>
          <w:marTop w:val="0"/>
          <w:marBottom w:val="0"/>
          <w:divBdr>
            <w:top w:val="none" w:sz="0" w:space="0" w:color="auto"/>
            <w:left w:val="none" w:sz="0" w:space="0" w:color="auto"/>
            <w:bottom w:val="none" w:sz="0" w:space="0" w:color="auto"/>
            <w:right w:val="none" w:sz="0" w:space="0" w:color="auto"/>
          </w:divBdr>
          <w:divsChild>
            <w:div w:id="1213423787">
              <w:marLeft w:val="0"/>
              <w:marRight w:val="0"/>
              <w:marTop w:val="0"/>
              <w:marBottom w:val="0"/>
              <w:divBdr>
                <w:top w:val="none" w:sz="0" w:space="0" w:color="auto"/>
                <w:left w:val="none" w:sz="0" w:space="0" w:color="auto"/>
                <w:bottom w:val="none" w:sz="0" w:space="0" w:color="auto"/>
                <w:right w:val="none" w:sz="0" w:space="0" w:color="auto"/>
              </w:divBdr>
            </w:div>
          </w:divsChild>
        </w:div>
        <w:div w:id="1764716460">
          <w:marLeft w:val="0"/>
          <w:marRight w:val="0"/>
          <w:marTop w:val="0"/>
          <w:marBottom w:val="0"/>
          <w:divBdr>
            <w:top w:val="none" w:sz="0" w:space="0" w:color="auto"/>
            <w:left w:val="none" w:sz="0" w:space="0" w:color="auto"/>
            <w:bottom w:val="none" w:sz="0" w:space="0" w:color="auto"/>
            <w:right w:val="none" w:sz="0" w:space="0" w:color="auto"/>
          </w:divBdr>
          <w:divsChild>
            <w:div w:id="20916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6915">
      <w:bodyDiv w:val="1"/>
      <w:marLeft w:val="0"/>
      <w:marRight w:val="0"/>
      <w:marTop w:val="0"/>
      <w:marBottom w:val="0"/>
      <w:divBdr>
        <w:top w:val="none" w:sz="0" w:space="0" w:color="auto"/>
        <w:left w:val="none" w:sz="0" w:space="0" w:color="auto"/>
        <w:bottom w:val="none" w:sz="0" w:space="0" w:color="auto"/>
        <w:right w:val="none" w:sz="0" w:space="0" w:color="auto"/>
      </w:divBdr>
      <w:divsChild>
        <w:div w:id="1483617287">
          <w:marLeft w:val="0"/>
          <w:marRight w:val="0"/>
          <w:marTop w:val="0"/>
          <w:marBottom w:val="0"/>
          <w:divBdr>
            <w:top w:val="none" w:sz="0" w:space="0" w:color="auto"/>
            <w:left w:val="none" w:sz="0" w:space="0" w:color="auto"/>
            <w:bottom w:val="none" w:sz="0" w:space="0" w:color="auto"/>
            <w:right w:val="none" w:sz="0" w:space="0" w:color="auto"/>
          </w:divBdr>
        </w:div>
        <w:div w:id="1697779175">
          <w:marLeft w:val="0"/>
          <w:marRight w:val="0"/>
          <w:marTop w:val="0"/>
          <w:marBottom w:val="0"/>
          <w:divBdr>
            <w:top w:val="none" w:sz="0" w:space="0" w:color="auto"/>
            <w:left w:val="none" w:sz="0" w:space="0" w:color="auto"/>
            <w:bottom w:val="none" w:sz="0" w:space="0" w:color="auto"/>
            <w:right w:val="none" w:sz="0" w:space="0" w:color="auto"/>
          </w:divBdr>
          <w:divsChild>
            <w:div w:id="171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5621">
      <w:bodyDiv w:val="1"/>
      <w:marLeft w:val="0"/>
      <w:marRight w:val="0"/>
      <w:marTop w:val="0"/>
      <w:marBottom w:val="0"/>
      <w:divBdr>
        <w:top w:val="none" w:sz="0" w:space="0" w:color="auto"/>
        <w:left w:val="none" w:sz="0" w:space="0" w:color="auto"/>
        <w:bottom w:val="none" w:sz="0" w:space="0" w:color="auto"/>
        <w:right w:val="none" w:sz="0" w:space="0" w:color="auto"/>
      </w:divBdr>
    </w:div>
    <w:div w:id="756907818">
      <w:bodyDiv w:val="1"/>
      <w:marLeft w:val="0"/>
      <w:marRight w:val="0"/>
      <w:marTop w:val="0"/>
      <w:marBottom w:val="0"/>
      <w:divBdr>
        <w:top w:val="none" w:sz="0" w:space="0" w:color="auto"/>
        <w:left w:val="none" w:sz="0" w:space="0" w:color="auto"/>
        <w:bottom w:val="none" w:sz="0" w:space="0" w:color="auto"/>
        <w:right w:val="none" w:sz="0" w:space="0" w:color="auto"/>
      </w:divBdr>
    </w:div>
    <w:div w:id="843939450">
      <w:bodyDiv w:val="1"/>
      <w:marLeft w:val="0"/>
      <w:marRight w:val="0"/>
      <w:marTop w:val="0"/>
      <w:marBottom w:val="0"/>
      <w:divBdr>
        <w:top w:val="none" w:sz="0" w:space="0" w:color="auto"/>
        <w:left w:val="none" w:sz="0" w:space="0" w:color="auto"/>
        <w:bottom w:val="none" w:sz="0" w:space="0" w:color="auto"/>
        <w:right w:val="none" w:sz="0" w:space="0" w:color="auto"/>
      </w:divBdr>
    </w:div>
    <w:div w:id="946041760">
      <w:bodyDiv w:val="1"/>
      <w:marLeft w:val="0"/>
      <w:marRight w:val="0"/>
      <w:marTop w:val="0"/>
      <w:marBottom w:val="0"/>
      <w:divBdr>
        <w:top w:val="none" w:sz="0" w:space="0" w:color="auto"/>
        <w:left w:val="none" w:sz="0" w:space="0" w:color="auto"/>
        <w:bottom w:val="none" w:sz="0" w:space="0" w:color="auto"/>
        <w:right w:val="none" w:sz="0" w:space="0" w:color="auto"/>
      </w:divBdr>
      <w:divsChild>
        <w:div w:id="166335655">
          <w:marLeft w:val="0"/>
          <w:marRight w:val="0"/>
          <w:marTop w:val="0"/>
          <w:marBottom w:val="0"/>
          <w:divBdr>
            <w:top w:val="none" w:sz="0" w:space="0" w:color="auto"/>
            <w:left w:val="none" w:sz="0" w:space="0" w:color="auto"/>
            <w:bottom w:val="none" w:sz="0" w:space="0" w:color="auto"/>
            <w:right w:val="none" w:sz="0" w:space="0" w:color="auto"/>
          </w:divBdr>
          <w:divsChild>
            <w:div w:id="1185287116">
              <w:marLeft w:val="0"/>
              <w:marRight w:val="0"/>
              <w:marTop w:val="0"/>
              <w:marBottom w:val="0"/>
              <w:divBdr>
                <w:top w:val="none" w:sz="0" w:space="0" w:color="auto"/>
                <w:left w:val="none" w:sz="0" w:space="0" w:color="auto"/>
                <w:bottom w:val="none" w:sz="0" w:space="0" w:color="auto"/>
                <w:right w:val="none" w:sz="0" w:space="0" w:color="auto"/>
              </w:divBdr>
            </w:div>
          </w:divsChild>
        </w:div>
        <w:div w:id="216749298">
          <w:marLeft w:val="0"/>
          <w:marRight w:val="0"/>
          <w:marTop w:val="240"/>
          <w:marBottom w:val="0"/>
          <w:divBdr>
            <w:top w:val="none" w:sz="0" w:space="0" w:color="auto"/>
            <w:left w:val="none" w:sz="0" w:space="0" w:color="auto"/>
            <w:bottom w:val="none" w:sz="0" w:space="0" w:color="auto"/>
            <w:right w:val="none" w:sz="0" w:space="0" w:color="auto"/>
          </w:divBdr>
          <w:divsChild>
            <w:div w:id="916089417">
              <w:marLeft w:val="0"/>
              <w:marRight w:val="0"/>
              <w:marTop w:val="0"/>
              <w:marBottom w:val="0"/>
              <w:divBdr>
                <w:top w:val="none" w:sz="0" w:space="0" w:color="auto"/>
                <w:left w:val="none" w:sz="0" w:space="0" w:color="auto"/>
                <w:bottom w:val="none" w:sz="0" w:space="0" w:color="auto"/>
                <w:right w:val="none" w:sz="0" w:space="0" w:color="auto"/>
              </w:divBdr>
            </w:div>
          </w:divsChild>
        </w:div>
        <w:div w:id="441534099">
          <w:marLeft w:val="0"/>
          <w:marRight w:val="0"/>
          <w:marTop w:val="0"/>
          <w:marBottom w:val="0"/>
          <w:divBdr>
            <w:top w:val="none" w:sz="0" w:space="0" w:color="auto"/>
            <w:left w:val="none" w:sz="0" w:space="0" w:color="auto"/>
            <w:bottom w:val="none" w:sz="0" w:space="0" w:color="auto"/>
            <w:right w:val="none" w:sz="0" w:space="0" w:color="auto"/>
          </w:divBdr>
          <w:divsChild>
            <w:div w:id="1738089498">
              <w:marLeft w:val="0"/>
              <w:marRight w:val="0"/>
              <w:marTop w:val="0"/>
              <w:marBottom w:val="0"/>
              <w:divBdr>
                <w:top w:val="none" w:sz="0" w:space="0" w:color="auto"/>
                <w:left w:val="none" w:sz="0" w:space="0" w:color="auto"/>
                <w:bottom w:val="none" w:sz="0" w:space="0" w:color="auto"/>
                <w:right w:val="none" w:sz="0" w:space="0" w:color="auto"/>
              </w:divBdr>
            </w:div>
          </w:divsChild>
        </w:div>
        <w:div w:id="503983177">
          <w:marLeft w:val="0"/>
          <w:marRight w:val="0"/>
          <w:marTop w:val="0"/>
          <w:marBottom w:val="0"/>
          <w:divBdr>
            <w:top w:val="none" w:sz="0" w:space="0" w:color="auto"/>
            <w:left w:val="none" w:sz="0" w:space="0" w:color="auto"/>
            <w:bottom w:val="none" w:sz="0" w:space="0" w:color="auto"/>
            <w:right w:val="none" w:sz="0" w:space="0" w:color="auto"/>
          </w:divBdr>
          <w:divsChild>
            <w:div w:id="1585799409">
              <w:marLeft w:val="0"/>
              <w:marRight w:val="0"/>
              <w:marTop w:val="0"/>
              <w:marBottom w:val="0"/>
              <w:divBdr>
                <w:top w:val="none" w:sz="0" w:space="0" w:color="auto"/>
                <w:left w:val="none" w:sz="0" w:space="0" w:color="auto"/>
                <w:bottom w:val="none" w:sz="0" w:space="0" w:color="auto"/>
                <w:right w:val="none" w:sz="0" w:space="0" w:color="auto"/>
              </w:divBdr>
            </w:div>
          </w:divsChild>
        </w:div>
        <w:div w:id="1460954183">
          <w:marLeft w:val="0"/>
          <w:marRight w:val="0"/>
          <w:marTop w:val="0"/>
          <w:marBottom w:val="0"/>
          <w:divBdr>
            <w:top w:val="none" w:sz="0" w:space="0" w:color="auto"/>
            <w:left w:val="none" w:sz="0" w:space="0" w:color="auto"/>
            <w:bottom w:val="none" w:sz="0" w:space="0" w:color="auto"/>
            <w:right w:val="none" w:sz="0" w:space="0" w:color="auto"/>
          </w:divBdr>
          <w:divsChild>
            <w:div w:id="524178283">
              <w:marLeft w:val="0"/>
              <w:marRight w:val="0"/>
              <w:marTop w:val="0"/>
              <w:marBottom w:val="0"/>
              <w:divBdr>
                <w:top w:val="none" w:sz="0" w:space="0" w:color="auto"/>
                <w:left w:val="none" w:sz="0" w:space="0" w:color="auto"/>
                <w:bottom w:val="none" w:sz="0" w:space="0" w:color="auto"/>
                <w:right w:val="none" w:sz="0" w:space="0" w:color="auto"/>
              </w:divBdr>
            </w:div>
          </w:divsChild>
        </w:div>
        <w:div w:id="1645546695">
          <w:marLeft w:val="0"/>
          <w:marRight w:val="0"/>
          <w:marTop w:val="240"/>
          <w:marBottom w:val="0"/>
          <w:divBdr>
            <w:top w:val="none" w:sz="0" w:space="0" w:color="auto"/>
            <w:left w:val="none" w:sz="0" w:space="0" w:color="auto"/>
            <w:bottom w:val="none" w:sz="0" w:space="0" w:color="auto"/>
            <w:right w:val="none" w:sz="0" w:space="0" w:color="auto"/>
          </w:divBdr>
          <w:divsChild>
            <w:div w:id="1994917704">
              <w:marLeft w:val="0"/>
              <w:marRight w:val="0"/>
              <w:marTop w:val="0"/>
              <w:marBottom w:val="0"/>
              <w:divBdr>
                <w:top w:val="none" w:sz="0" w:space="0" w:color="auto"/>
                <w:left w:val="none" w:sz="0" w:space="0" w:color="auto"/>
                <w:bottom w:val="none" w:sz="0" w:space="0" w:color="auto"/>
                <w:right w:val="none" w:sz="0" w:space="0" w:color="auto"/>
              </w:divBdr>
            </w:div>
          </w:divsChild>
        </w:div>
        <w:div w:id="1718821031">
          <w:marLeft w:val="0"/>
          <w:marRight w:val="0"/>
          <w:marTop w:val="0"/>
          <w:marBottom w:val="0"/>
          <w:divBdr>
            <w:top w:val="none" w:sz="0" w:space="0" w:color="auto"/>
            <w:left w:val="none" w:sz="0" w:space="0" w:color="auto"/>
            <w:bottom w:val="none" w:sz="0" w:space="0" w:color="auto"/>
            <w:right w:val="none" w:sz="0" w:space="0" w:color="auto"/>
          </w:divBdr>
          <w:divsChild>
            <w:div w:id="44651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7549">
      <w:bodyDiv w:val="1"/>
      <w:marLeft w:val="0"/>
      <w:marRight w:val="0"/>
      <w:marTop w:val="0"/>
      <w:marBottom w:val="0"/>
      <w:divBdr>
        <w:top w:val="none" w:sz="0" w:space="0" w:color="auto"/>
        <w:left w:val="none" w:sz="0" w:space="0" w:color="auto"/>
        <w:bottom w:val="none" w:sz="0" w:space="0" w:color="auto"/>
        <w:right w:val="none" w:sz="0" w:space="0" w:color="auto"/>
      </w:divBdr>
    </w:div>
    <w:div w:id="985352434">
      <w:bodyDiv w:val="1"/>
      <w:marLeft w:val="0"/>
      <w:marRight w:val="0"/>
      <w:marTop w:val="0"/>
      <w:marBottom w:val="0"/>
      <w:divBdr>
        <w:top w:val="none" w:sz="0" w:space="0" w:color="auto"/>
        <w:left w:val="none" w:sz="0" w:space="0" w:color="auto"/>
        <w:bottom w:val="none" w:sz="0" w:space="0" w:color="auto"/>
        <w:right w:val="none" w:sz="0" w:space="0" w:color="auto"/>
      </w:divBdr>
    </w:div>
    <w:div w:id="1103766200">
      <w:bodyDiv w:val="1"/>
      <w:marLeft w:val="0"/>
      <w:marRight w:val="0"/>
      <w:marTop w:val="0"/>
      <w:marBottom w:val="0"/>
      <w:divBdr>
        <w:top w:val="none" w:sz="0" w:space="0" w:color="auto"/>
        <w:left w:val="none" w:sz="0" w:space="0" w:color="auto"/>
        <w:bottom w:val="none" w:sz="0" w:space="0" w:color="auto"/>
        <w:right w:val="none" w:sz="0" w:space="0" w:color="auto"/>
      </w:divBdr>
    </w:div>
    <w:div w:id="1123186458">
      <w:bodyDiv w:val="1"/>
      <w:marLeft w:val="0"/>
      <w:marRight w:val="0"/>
      <w:marTop w:val="0"/>
      <w:marBottom w:val="0"/>
      <w:divBdr>
        <w:top w:val="none" w:sz="0" w:space="0" w:color="auto"/>
        <w:left w:val="none" w:sz="0" w:space="0" w:color="auto"/>
        <w:bottom w:val="none" w:sz="0" w:space="0" w:color="auto"/>
        <w:right w:val="none" w:sz="0" w:space="0" w:color="auto"/>
      </w:divBdr>
      <w:divsChild>
        <w:div w:id="478109190">
          <w:marLeft w:val="0"/>
          <w:marRight w:val="0"/>
          <w:marTop w:val="0"/>
          <w:marBottom w:val="0"/>
          <w:divBdr>
            <w:top w:val="none" w:sz="0" w:space="0" w:color="auto"/>
            <w:left w:val="none" w:sz="0" w:space="0" w:color="auto"/>
            <w:bottom w:val="none" w:sz="0" w:space="0" w:color="auto"/>
            <w:right w:val="none" w:sz="0" w:space="0" w:color="auto"/>
          </w:divBdr>
          <w:divsChild>
            <w:div w:id="1409645134">
              <w:marLeft w:val="0"/>
              <w:marRight w:val="0"/>
              <w:marTop w:val="0"/>
              <w:marBottom w:val="0"/>
              <w:divBdr>
                <w:top w:val="none" w:sz="0" w:space="0" w:color="auto"/>
                <w:left w:val="none" w:sz="0" w:space="0" w:color="auto"/>
                <w:bottom w:val="none" w:sz="0" w:space="0" w:color="auto"/>
                <w:right w:val="none" w:sz="0" w:space="0" w:color="auto"/>
              </w:divBdr>
            </w:div>
          </w:divsChild>
        </w:div>
        <w:div w:id="1997492101">
          <w:marLeft w:val="0"/>
          <w:marRight w:val="0"/>
          <w:marTop w:val="0"/>
          <w:marBottom w:val="0"/>
          <w:divBdr>
            <w:top w:val="none" w:sz="0" w:space="0" w:color="auto"/>
            <w:left w:val="none" w:sz="0" w:space="0" w:color="auto"/>
            <w:bottom w:val="none" w:sz="0" w:space="0" w:color="auto"/>
            <w:right w:val="none" w:sz="0" w:space="0" w:color="auto"/>
          </w:divBdr>
          <w:divsChild>
            <w:div w:id="14405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0254">
      <w:bodyDiv w:val="1"/>
      <w:marLeft w:val="0"/>
      <w:marRight w:val="0"/>
      <w:marTop w:val="0"/>
      <w:marBottom w:val="0"/>
      <w:divBdr>
        <w:top w:val="none" w:sz="0" w:space="0" w:color="auto"/>
        <w:left w:val="none" w:sz="0" w:space="0" w:color="auto"/>
        <w:bottom w:val="none" w:sz="0" w:space="0" w:color="auto"/>
        <w:right w:val="none" w:sz="0" w:space="0" w:color="auto"/>
      </w:divBdr>
      <w:divsChild>
        <w:div w:id="1601520667">
          <w:marLeft w:val="0"/>
          <w:marRight w:val="0"/>
          <w:marTop w:val="240"/>
          <w:marBottom w:val="0"/>
          <w:divBdr>
            <w:top w:val="none" w:sz="0" w:space="0" w:color="auto"/>
            <w:left w:val="none" w:sz="0" w:space="0" w:color="auto"/>
            <w:bottom w:val="none" w:sz="0" w:space="0" w:color="auto"/>
            <w:right w:val="none" w:sz="0" w:space="0" w:color="auto"/>
          </w:divBdr>
          <w:divsChild>
            <w:div w:id="15464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6444">
      <w:bodyDiv w:val="1"/>
      <w:marLeft w:val="0"/>
      <w:marRight w:val="0"/>
      <w:marTop w:val="0"/>
      <w:marBottom w:val="0"/>
      <w:divBdr>
        <w:top w:val="none" w:sz="0" w:space="0" w:color="auto"/>
        <w:left w:val="none" w:sz="0" w:space="0" w:color="auto"/>
        <w:bottom w:val="none" w:sz="0" w:space="0" w:color="auto"/>
        <w:right w:val="none" w:sz="0" w:space="0" w:color="auto"/>
      </w:divBdr>
    </w:div>
    <w:div w:id="1486162273">
      <w:bodyDiv w:val="1"/>
      <w:marLeft w:val="0"/>
      <w:marRight w:val="0"/>
      <w:marTop w:val="0"/>
      <w:marBottom w:val="0"/>
      <w:divBdr>
        <w:top w:val="none" w:sz="0" w:space="0" w:color="auto"/>
        <w:left w:val="none" w:sz="0" w:space="0" w:color="auto"/>
        <w:bottom w:val="none" w:sz="0" w:space="0" w:color="auto"/>
        <w:right w:val="none" w:sz="0" w:space="0" w:color="auto"/>
      </w:divBdr>
      <w:divsChild>
        <w:div w:id="834303417">
          <w:marLeft w:val="0"/>
          <w:marRight w:val="0"/>
          <w:marTop w:val="0"/>
          <w:marBottom w:val="0"/>
          <w:divBdr>
            <w:top w:val="none" w:sz="0" w:space="0" w:color="auto"/>
            <w:left w:val="none" w:sz="0" w:space="0" w:color="auto"/>
            <w:bottom w:val="none" w:sz="0" w:space="0" w:color="auto"/>
            <w:right w:val="none" w:sz="0" w:space="0" w:color="auto"/>
          </w:divBdr>
        </w:div>
        <w:div w:id="1982269518">
          <w:marLeft w:val="0"/>
          <w:marRight w:val="0"/>
          <w:marTop w:val="0"/>
          <w:marBottom w:val="0"/>
          <w:divBdr>
            <w:top w:val="none" w:sz="0" w:space="0" w:color="auto"/>
            <w:left w:val="none" w:sz="0" w:space="0" w:color="auto"/>
            <w:bottom w:val="none" w:sz="0" w:space="0" w:color="auto"/>
            <w:right w:val="none" w:sz="0" w:space="0" w:color="auto"/>
          </w:divBdr>
          <w:divsChild>
            <w:div w:id="1319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2557">
      <w:bodyDiv w:val="1"/>
      <w:marLeft w:val="0"/>
      <w:marRight w:val="0"/>
      <w:marTop w:val="0"/>
      <w:marBottom w:val="0"/>
      <w:divBdr>
        <w:top w:val="none" w:sz="0" w:space="0" w:color="auto"/>
        <w:left w:val="none" w:sz="0" w:space="0" w:color="auto"/>
        <w:bottom w:val="none" w:sz="0" w:space="0" w:color="auto"/>
        <w:right w:val="none" w:sz="0" w:space="0" w:color="auto"/>
      </w:divBdr>
    </w:div>
    <w:div w:id="1693456281">
      <w:bodyDiv w:val="1"/>
      <w:marLeft w:val="0"/>
      <w:marRight w:val="0"/>
      <w:marTop w:val="0"/>
      <w:marBottom w:val="0"/>
      <w:divBdr>
        <w:top w:val="none" w:sz="0" w:space="0" w:color="auto"/>
        <w:left w:val="none" w:sz="0" w:space="0" w:color="auto"/>
        <w:bottom w:val="none" w:sz="0" w:space="0" w:color="auto"/>
        <w:right w:val="none" w:sz="0" w:space="0" w:color="auto"/>
      </w:divBdr>
    </w:div>
    <w:div w:id="1813474080">
      <w:bodyDiv w:val="1"/>
      <w:marLeft w:val="0"/>
      <w:marRight w:val="0"/>
      <w:marTop w:val="0"/>
      <w:marBottom w:val="0"/>
      <w:divBdr>
        <w:top w:val="none" w:sz="0" w:space="0" w:color="auto"/>
        <w:left w:val="none" w:sz="0" w:space="0" w:color="auto"/>
        <w:bottom w:val="none" w:sz="0" w:space="0" w:color="auto"/>
        <w:right w:val="none" w:sz="0" w:space="0" w:color="auto"/>
      </w:divBdr>
    </w:div>
    <w:div w:id="1948609930">
      <w:bodyDiv w:val="1"/>
      <w:marLeft w:val="0"/>
      <w:marRight w:val="0"/>
      <w:marTop w:val="0"/>
      <w:marBottom w:val="0"/>
      <w:divBdr>
        <w:top w:val="none" w:sz="0" w:space="0" w:color="auto"/>
        <w:left w:val="none" w:sz="0" w:space="0" w:color="auto"/>
        <w:bottom w:val="none" w:sz="0" w:space="0" w:color="auto"/>
        <w:right w:val="none" w:sz="0" w:space="0" w:color="auto"/>
      </w:divBdr>
      <w:divsChild>
        <w:div w:id="327484012">
          <w:marLeft w:val="0"/>
          <w:marRight w:val="0"/>
          <w:marTop w:val="240"/>
          <w:marBottom w:val="0"/>
          <w:divBdr>
            <w:top w:val="none" w:sz="0" w:space="0" w:color="auto"/>
            <w:left w:val="none" w:sz="0" w:space="0" w:color="auto"/>
            <w:bottom w:val="none" w:sz="0" w:space="0" w:color="auto"/>
            <w:right w:val="none" w:sz="0" w:space="0" w:color="auto"/>
          </w:divBdr>
          <w:divsChild>
            <w:div w:id="2239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2375">
      <w:bodyDiv w:val="1"/>
      <w:marLeft w:val="0"/>
      <w:marRight w:val="0"/>
      <w:marTop w:val="0"/>
      <w:marBottom w:val="0"/>
      <w:divBdr>
        <w:top w:val="none" w:sz="0" w:space="0" w:color="auto"/>
        <w:left w:val="none" w:sz="0" w:space="0" w:color="auto"/>
        <w:bottom w:val="none" w:sz="0" w:space="0" w:color="auto"/>
        <w:right w:val="none" w:sz="0" w:space="0" w:color="auto"/>
      </w:divBdr>
      <w:divsChild>
        <w:div w:id="1351222605">
          <w:marLeft w:val="0"/>
          <w:marRight w:val="0"/>
          <w:marTop w:val="240"/>
          <w:marBottom w:val="0"/>
          <w:divBdr>
            <w:top w:val="none" w:sz="0" w:space="0" w:color="auto"/>
            <w:left w:val="none" w:sz="0" w:space="0" w:color="auto"/>
            <w:bottom w:val="none" w:sz="0" w:space="0" w:color="auto"/>
            <w:right w:val="none" w:sz="0" w:space="0" w:color="auto"/>
          </w:divBdr>
          <w:divsChild>
            <w:div w:id="1248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86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DB4EC8441244489D04593EDD686EED" ma:contentTypeVersion="4" ma:contentTypeDescription="Create a new document." ma:contentTypeScope="" ma:versionID="c5d8edaaffed45fff2310f430eb18a13">
  <xsd:schema xmlns:xsd="http://www.w3.org/2001/XMLSchema" xmlns:xs="http://www.w3.org/2001/XMLSchema" xmlns:p="http://schemas.microsoft.com/office/2006/metadata/properties" xmlns:ns2="5f1ddc00-8fd2-463b-b4de-274b150d3a70" targetNamespace="http://schemas.microsoft.com/office/2006/metadata/properties" ma:root="true" ma:fieldsID="71dfac1849217685cdf22972bb18ca98" ns2:_="">
    <xsd:import namespace="5f1ddc00-8fd2-463b-b4de-274b150d3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ddc00-8fd2-463b-b4de-274b150d3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109A9-2327-4EE8-B681-7CED4A4FB2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D4772-9D58-384B-930C-8BE984D1E5A9}">
  <ds:schemaRefs>
    <ds:schemaRef ds:uri="http://schemas.openxmlformats.org/officeDocument/2006/bibliography"/>
  </ds:schemaRefs>
</ds:datastoreItem>
</file>

<file path=customXml/itemProps3.xml><?xml version="1.0" encoding="utf-8"?>
<ds:datastoreItem xmlns:ds="http://schemas.openxmlformats.org/officeDocument/2006/customXml" ds:itemID="{41CBD2FC-EC5A-45D8-82FA-5EF2A482B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ddc00-8fd2-463b-b4de-274b150d3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977F9-5C6D-4C38-84B7-84BB5D2F5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765</Words>
  <Characters>4493</Characters>
  <Application>Microsoft Office Word</Application>
  <DocSecurity>0</DocSecurity>
  <Lines>144</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5203</CharactersWithSpaces>
  <SharedDoc>false</SharedDoc>
  <HyperlinkBase/>
  <HLinks>
    <vt:vector size="6" baseType="variant">
      <vt:variant>
        <vt:i4>6357119</vt:i4>
      </vt:variant>
      <vt:variant>
        <vt:i4>0</vt:i4>
      </vt:variant>
      <vt:variant>
        <vt:i4>0</vt:i4>
      </vt:variant>
      <vt:variant>
        <vt:i4>5</vt:i4>
      </vt:variant>
      <vt:variant>
        <vt:lpwstr>https://legiscan.com/AZ/text/HB2720/id/3002000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Davidson</dc:creator>
  <cp:keywords/>
  <dc:description/>
  <cp:lastModifiedBy>Nancy Davidson</cp:lastModifiedBy>
  <cp:revision>3</cp:revision>
  <cp:lastPrinted>2024-08-13T21:47:00Z</cp:lastPrinted>
  <dcterms:created xsi:type="dcterms:W3CDTF">2024-08-15T17:04:00Z</dcterms:created>
  <dcterms:modified xsi:type="dcterms:W3CDTF">2024-08-15T17:04:00Z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0x010100F3DB4EC8441244489D04593EDD686EED</vt:lpwstr>
  </property>
</Properties>
</file>